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FC3" w:rsidRDefault="006261A5" w:rsidP="00D56BD2">
      <w:r w:rsidRPr="006261A5">
        <w:rPr>
          <w:noProof/>
          <w:lang w:eastAsia="it-IT"/>
        </w:rPr>
        <w:drawing>
          <wp:inline distT="0" distB="0" distL="0" distR="0">
            <wp:extent cx="6120130" cy="1085688"/>
            <wp:effectExtent l="0" t="0" r="0" b="0"/>
            <wp:docPr id="2" name="Immagine 2" descr="C:\Users\DIRIGENTE\Desktop\intestazione ICD 25-07-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IGENTE\Desktop\intestazione ICD 25-07-20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085688"/>
                    </a:xfrm>
                    <a:prstGeom prst="rect">
                      <a:avLst/>
                    </a:prstGeom>
                    <a:noFill/>
                    <a:ln>
                      <a:noFill/>
                    </a:ln>
                  </pic:spPr>
                </pic:pic>
              </a:graphicData>
            </a:graphic>
          </wp:inline>
        </w:drawing>
      </w:r>
    </w:p>
    <w:p w:rsidR="00387314" w:rsidRDefault="0063421A" w:rsidP="00150614">
      <w:pPr>
        <w:spacing w:after="0" w:line="240" w:lineRule="atLeast"/>
        <w:rPr>
          <w:rFonts w:ascii="Times New Roman" w:hAnsi="Times New Roman"/>
          <w:bCs/>
          <w:sz w:val="24"/>
          <w:szCs w:val="24"/>
        </w:rPr>
      </w:pPr>
      <w:r>
        <w:rPr>
          <w:rFonts w:ascii="Times New Roman" w:hAnsi="Times New Roman"/>
          <w:bCs/>
          <w:sz w:val="24"/>
          <w:szCs w:val="24"/>
        </w:rPr>
        <w:t>Prot. n.</w:t>
      </w:r>
      <w:r w:rsidR="00625085">
        <w:rPr>
          <w:rFonts w:ascii="Times New Roman" w:hAnsi="Times New Roman"/>
          <w:bCs/>
          <w:sz w:val="24"/>
          <w:szCs w:val="24"/>
        </w:rPr>
        <w:t xml:space="preserve"> </w:t>
      </w:r>
      <w:r w:rsidR="005668E7">
        <w:rPr>
          <w:rFonts w:ascii="Times New Roman" w:hAnsi="Times New Roman"/>
          <w:bCs/>
          <w:sz w:val="24"/>
          <w:szCs w:val="24"/>
        </w:rPr>
        <w:t>1898/V.2</w:t>
      </w:r>
      <w:r w:rsidR="00625085">
        <w:rPr>
          <w:rFonts w:ascii="Times New Roman" w:hAnsi="Times New Roman"/>
          <w:bCs/>
          <w:sz w:val="24"/>
          <w:szCs w:val="24"/>
        </w:rPr>
        <w:t xml:space="preserve">                     </w:t>
      </w:r>
      <w:r>
        <w:rPr>
          <w:rFonts w:ascii="Times New Roman" w:hAnsi="Times New Roman"/>
          <w:bCs/>
          <w:sz w:val="24"/>
          <w:szCs w:val="24"/>
        </w:rPr>
        <w:t xml:space="preserve">     </w:t>
      </w:r>
      <w:r w:rsidR="00BB7DF9">
        <w:rPr>
          <w:rFonts w:ascii="Times New Roman" w:hAnsi="Times New Roman"/>
          <w:bCs/>
          <w:sz w:val="24"/>
          <w:szCs w:val="24"/>
        </w:rPr>
        <w:t xml:space="preserve">                                                                     </w:t>
      </w:r>
      <w:r w:rsidR="00BB7DF9" w:rsidRPr="005668E7">
        <w:rPr>
          <w:rFonts w:ascii="Times New Roman" w:hAnsi="Times New Roman"/>
          <w:bCs/>
          <w:i/>
          <w:sz w:val="24"/>
          <w:szCs w:val="24"/>
        </w:rPr>
        <w:t>D</w:t>
      </w:r>
      <w:r w:rsidR="00927BD1" w:rsidRPr="005668E7">
        <w:rPr>
          <w:rFonts w:ascii="Times New Roman" w:hAnsi="Times New Roman"/>
          <w:bCs/>
          <w:i/>
          <w:sz w:val="24"/>
          <w:szCs w:val="24"/>
        </w:rPr>
        <w:t>el</w:t>
      </w:r>
      <w:r w:rsidR="00BB7DF9" w:rsidRPr="005668E7">
        <w:rPr>
          <w:rFonts w:ascii="Times New Roman" w:hAnsi="Times New Roman"/>
          <w:bCs/>
          <w:i/>
          <w:sz w:val="24"/>
          <w:szCs w:val="24"/>
        </w:rPr>
        <w:t xml:space="preserve">ianuova, </w:t>
      </w:r>
      <w:r w:rsidR="00875B8D" w:rsidRPr="005668E7">
        <w:rPr>
          <w:rFonts w:ascii="Times New Roman" w:hAnsi="Times New Roman"/>
          <w:bCs/>
          <w:i/>
          <w:sz w:val="24"/>
          <w:szCs w:val="24"/>
        </w:rPr>
        <w:t>2</w:t>
      </w:r>
      <w:r w:rsidR="00625085" w:rsidRPr="005668E7">
        <w:rPr>
          <w:rFonts w:ascii="Times New Roman" w:hAnsi="Times New Roman"/>
          <w:bCs/>
          <w:i/>
          <w:sz w:val="24"/>
          <w:szCs w:val="24"/>
        </w:rPr>
        <w:t>0</w:t>
      </w:r>
      <w:r w:rsidR="00150614" w:rsidRPr="005668E7">
        <w:rPr>
          <w:rFonts w:ascii="Times New Roman" w:hAnsi="Times New Roman"/>
          <w:bCs/>
          <w:i/>
          <w:sz w:val="24"/>
          <w:szCs w:val="24"/>
        </w:rPr>
        <w:t xml:space="preserve"> </w:t>
      </w:r>
      <w:r w:rsidR="00625085" w:rsidRPr="005668E7">
        <w:rPr>
          <w:rFonts w:ascii="Times New Roman" w:hAnsi="Times New Roman"/>
          <w:bCs/>
          <w:i/>
          <w:sz w:val="24"/>
          <w:szCs w:val="24"/>
        </w:rPr>
        <w:t>Aprile</w:t>
      </w:r>
      <w:r w:rsidR="00150614" w:rsidRPr="005668E7">
        <w:rPr>
          <w:rFonts w:ascii="Times New Roman" w:hAnsi="Times New Roman"/>
          <w:bCs/>
          <w:i/>
          <w:sz w:val="24"/>
          <w:szCs w:val="24"/>
        </w:rPr>
        <w:t xml:space="preserve"> 2018</w:t>
      </w:r>
    </w:p>
    <w:p w:rsidR="00625085" w:rsidRDefault="00625085" w:rsidP="00625085">
      <w:pPr>
        <w:spacing w:after="0" w:line="240" w:lineRule="atLeast"/>
        <w:rPr>
          <w:rFonts w:ascii="Times New Roman" w:hAnsi="Times New Roman"/>
          <w:bCs/>
          <w:sz w:val="24"/>
          <w:szCs w:val="24"/>
        </w:rPr>
      </w:pPr>
    </w:p>
    <w:p w:rsidR="00625085" w:rsidRDefault="00625085" w:rsidP="00625085">
      <w:pPr>
        <w:spacing w:after="0" w:line="240" w:lineRule="atLeast"/>
        <w:jc w:val="center"/>
        <w:rPr>
          <w:rFonts w:ascii="Times New Roman" w:hAnsi="Times New Roman"/>
          <w:bCs/>
          <w:sz w:val="24"/>
          <w:szCs w:val="24"/>
        </w:rPr>
      </w:pPr>
    </w:p>
    <w:p w:rsidR="00625085" w:rsidRDefault="00FF2E74" w:rsidP="00625085">
      <w:pPr>
        <w:spacing w:after="0" w:line="240" w:lineRule="atLeast"/>
        <w:jc w:val="right"/>
        <w:rPr>
          <w:rFonts w:ascii="Times New Roman" w:hAnsi="Times New Roman"/>
          <w:bCs/>
          <w:sz w:val="24"/>
          <w:szCs w:val="24"/>
        </w:rPr>
      </w:pPr>
      <w:r>
        <w:rPr>
          <w:rFonts w:ascii="Times New Roman" w:hAnsi="Times New Roman"/>
          <w:bCs/>
          <w:sz w:val="24"/>
          <w:szCs w:val="24"/>
        </w:rPr>
        <w:t xml:space="preserve">Ai Sigg. genitori </w:t>
      </w:r>
      <w:r w:rsidR="00625085">
        <w:rPr>
          <w:rFonts w:ascii="Times New Roman" w:hAnsi="Times New Roman"/>
          <w:bCs/>
          <w:sz w:val="24"/>
          <w:szCs w:val="24"/>
        </w:rPr>
        <w:t>degli alunni dell’Istituto Comprensivo</w:t>
      </w:r>
    </w:p>
    <w:p w:rsidR="00625085" w:rsidRDefault="00625085" w:rsidP="00625085">
      <w:pPr>
        <w:spacing w:after="0" w:line="240" w:lineRule="atLeast"/>
        <w:jc w:val="right"/>
        <w:rPr>
          <w:rFonts w:ascii="Times New Roman" w:hAnsi="Times New Roman"/>
          <w:bCs/>
          <w:sz w:val="24"/>
          <w:szCs w:val="24"/>
        </w:rPr>
      </w:pPr>
      <w:r>
        <w:rPr>
          <w:rFonts w:ascii="Times New Roman" w:hAnsi="Times New Roman"/>
          <w:bCs/>
          <w:sz w:val="24"/>
          <w:szCs w:val="24"/>
        </w:rPr>
        <w:t>Atti/</w:t>
      </w:r>
      <w:r w:rsidR="00D418FF">
        <w:rPr>
          <w:rFonts w:ascii="Times New Roman" w:hAnsi="Times New Roman"/>
          <w:bCs/>
          <w:sz w:val="24"/>
          <w:szCs w:val="24"/>
        </w:rPr>
        <w:t>Albo/</w:t>
      </w:r>
      <w:r>
        <w:rPr>
          <w:rFonts w:ascii="Times New Roman" w:hAnsi="Times New Roman"/>
          <w:bCs/>
          <w:sz w:val="24"/>
          <w:szCs w:val="24"/>
        </w:rPr>
        <w:t>Sito web</w:t>
      </w:r>
    </w:p>
    <w:p w:rsidR="00625085" w:rsidRDefault="00625085" w:rsidP="00625085">
      <w:pPr>
        <w:spacing w:after="0" w:line="240" w:lineRule="atLeast"/>
        <w:jc w:val="right"/>
        <w:rPr>
          <w:rFonts w:ascii="Times New Roman" w:hAnsi="Times New Roman"/>
          <w:bCs/>
          <w:sz w:val="24"/>
          <w:szCs w:val="24"/>
        </w:rPr>
      </w:pPr>
    </w:p>
    <w:p w:rsidR="00625085" w:rsidRDefault="00625085" w:rsidP="00625085">
      <w:pPr>
        <w:spacing w:after="0" w:line="240" w:lineRule="atLeast"/>
        <w:jc w:val="center"/>
        <w:rPr>
          <w:rFonts w:ascii="Times New Roman" w:hAnsi="Times New Roman"/>
          <w:bCs/>
          <w:sz w:val="24"/>
          <w:szCs w:val="24"/>
        </w:rPr>
      </w:pPr>
      <w:r>
        <w:rPr>
          <w:rFonts w:ascii="Times New Roman" w:hAnsi="Times New Roman"/>
          <w:bCs/>
          <w:sz w:val="24"/>
          <w:szCs w:val="24"/>
        </w:rPr>
        <w:t>COMUNICAZIONE n. 219</w:t>
      </w:r>
    </w:p>
    <w:p w:rsidR="00625085" w:rsidRDefault="00625085" w:rsidP="00625085">
      <w:pPr>
        <w:spacing w:after="0" w:line="240" w:lineRule="atLeast"/>
        <w:jc w:val="center"/>
        <w:rPr>
          <w:rFonts w:ascii="Times New Roman" w:hAnsi="Times New Roman"/>
          <w:bCs/>
          <w:sz w:val="24"/>
          <w:szCs w:val="24"/>
        </w:rPr>
      </w:pPr>
    </w:p>
    <w:p w:rsidR="008E4039" w:rsidRDefault="00625085" w:rsidP="00625085">
      <w:pPr>
        <w:pStyle w:val="NormaleWeb"/>
      </w:pPr>
      <w:r>
        <w:rPr>
          <w:bCs/>
        </w:rPr>
        <w:t xml:space="preserve">Oggetto: </w:t>
      </w:r>
      <w:r w:rsidRPr="00625085">
        <w:t>criteri di ammissione alla classe successi</w:t>
      </w:r>
      <w:r>
        <w:t>va scuola</w:t>
      </w:r>
      <w:r w:rsidR="00FF2E74">
        <w:t xml:space="preserve"> P</w:t>
      </w:r>
      <w:r>
        <w:t xml:space="preserve">rimaria e </w:t>
      </w:r>
      <w:r w:rsidR="005C2DDE">
        <w:t>S</w:t>
      </w:r>
      <w:r w:rsidRPr="00625085">
        <w:t>econdaria di primo grado</w:t>
      </w:r>
      <w:r>
        <w:t xml:space="preserve"> </w:t>
      </w:r>
    </w:p>
    <w:p w:rsidR="00FF2E74" w:rsidRDefault="00FF2E74" w:rsidP="00FF2E74">
      <w:pPr>
        <w:pStyle w:val="NormaleWeb"/>
        <w:jc w:val="both"/>
        <w:rPr>
          <w:rStyle w:val="Enfasicorsivo"/>
        </w:rPr>
      </w:pPr>
      <w:r>
        <w:t>Con la presente si rammenta alle SS.LL. che, c</w:t>
      </w:r>
      <w:r w:rsidR="008E4039">
        <w:t xml:space="preserve">ome già </w:t>
      </w:r>
      <w:r>
        <w:t xml:space="preserve">ampiamente </w:t>
      </w:r>
      <w:r w:rsidR="008E4039">
        <w:t>illustrato</w:t>
      </w:r>
      <w:r>
        <w:t xml:space="preserve"> dai docenti nell’ambito degli</w:t>
      </w:r>
      <w:r w:rsidR="008E4039">
        <w:t xml:space="preserve"> ultimi incontri scuola-famiglia, </w:t>
      </w:r>
      <w:r w:rsidRPr="005C2DDE">
        <w:rPr>
          <w:b/>
        </w:rPr>
        <w:t>l</w:t>
      </w:r>
      <w:r w:rsidR="00625085" w:rsidRPr="005C2DDE">
        <w:rPr>
          <w:b/>
        </w:rPr>
        <w:t xml:space="preserve">’ammissione alla classe successiva nella Scuola Primaria e Secondaria di Primo Grado è stata oggetto di importanti modifiche introdotte dal Decreto L.vo n. 62/2017, attuativo della Legge n. 107/2015. Alle due fonti normative predette si è aggiunta la nota n. 1865 del 10 ottobre 2017, volta a fornire indicazioni alle scuole </w:t>
      </w:r>
      <w:r w:rsidR="00625085" w:rsidRPr="005C2DDE">
        <w:rPr>
          <w:rStyle w:val="Enfasicorsivo"/>
          <w:b/>
        </w:rPr>
        <w:t>in merito a valutazione, certificazione delle competenze ed Esame di Stato nelle scuole del primo ciclo di istruzion</w:t>
      </w:r>
      <w:r w:rsidR="00625085">
        <w:rPr>
          <w:rStyle w:val="Enfasicorsivo"/>
        </w:rPr>
        <w:t>e.</w:t>
      </w:r>
    </w:p>
    <w:p w:rsidR="00FF2E74" w:rsidRPr="00FF2E74" w:rsidRDefault="00FF2E74" w:rsidP="00FF2E74">
      <w:pPr>
        <w:pStyle w:val="NormaleWeb"/>
        <w:jc w:val="both"/>
        <w:rPr>
          <w:rStyle w:val="Enfasicorsivo"/>
          <w:i w:val="0"/>
        </w:rPr>
      </w:pPr>
      <w:r>
        <w:rPr>
          <w:rStyle w:val="Enfasicorsivo"/>
          <w:i w:val="0"/>
        </w:rPr>
        <w:t>I suddetti criteri vengono qui di seguito riepilogati:</w:t>
      </w:r>
    </w:p>
    <w:p w:rsidR="00625085" w:rsidRPr="00C02E3F" w:rsidRDefault="00625085" w:rsidP="00625085">
      <w:pPr>
        <w:pStyle w:val="NormaleWeb"/>
        <w:spacing w:line="360" w:lineRule="auto"/>
        <w:jc w:val="both"/>
        <w:rPr>
          <w:u w:val="single"/>
        </w:rPr>
      </w:pPr>
      <w:r w:rsidRPr="00C02E3F">
        <w:rPr>
          <w:rStyle w:val="Enfasigrassetto"/>
          <w:u w:val="single"/>
        </w:rPr>
        <w:t xml:space="preserve">AMMISSIONE ALLA CLASSE SUCESSIVA NELLA </w:t>
      </w:r>
      <w:r>
        <w:rPr>
          <w:rStyle w:val="Enfasigrassetto"/>
          <w:u w:val="single"/>
        </w:rPr>
        <w:t>SCUOLA</w:t>
      </w:r>
      <w:r w:rsidRPr="00C02E3F">
        <w:rPr>
          <w:rStyle w:val="Enfasigrassetto"/>
          <w:u w:val="single"/>
        </w:rPr>
        <w:t xml:space="preserve"> </w:t>
      </w:r>
      <w:r>
        <w:rPr>
          <w:rStyle w:val="Enfasigrassetto"/>
          <w:u w:val="single"/>
        </w:rPr>
        <w:t>PRIMARIA</w:t>
      </w:r>
    </w:p>
    <w:p w:rsidR="00625085" w:rsidRDefault="00625085" w:rsidP="005C2DDE">
      <w:pPr>
        <w:pStyle w:val="NormaleWeb"/>
        <w:jc w:val="both"/>
      </w:pPr>
      <w:r>
        <w:t>Gli alunni della Scuola Primaria sono ammessi alla classe successiva (II, III, IV e V) e alla prima classe della Scuola Secondaria di I grado anche in presenza di livelli di apprendimento parzialmente raggiunti o in via di prima acquisizione. Da quanto detto sopra, consegue che l’alunno viene ammesso alla classe successiva anche se in sede di scrutinio finale viene attribuita una valutazione con voto inferiore a 6/10 in una o più discipline, da riportare nel documento di valutazione. La Scuola, a seguito della valutazione periodica e finale, comunica opportunamente e tempestivamente alle famiglie degli alunni interessati eventuali livelli di apprendimento parzialmente raggiunti o in via di prima acquisizione. La Scuola, inoltre, adotta specifiche strategie di intervento al fine di migliorare i livelli di apprendimento e far recuperare le carenze riscontrate. La non ammissione alla classe successiva è contemplata soltanto in casi eccezionali e comprovati da specifiche motivazioni e deve essere deliberata all’unanimità dai docenti della classe nell’ambito dello scrutinio finale, presieduto dal Dirigente scolastico o da un suo delegato, e deve avvenire sulla base dei criteri deliberati dal Collegio dei Docenti.</w:t>
      </w:r>
    </w:p>
    <w:p w:rsidR="00625085" w:rsidRPr="00C02E3F" w:rsidRDefault="00625085" w:rsidP="005C2DDE">
      <w:pPr>
        <w:pStyle w:val="NormaleWeb"/>
        <w:jc w:val="both"/>
        <w:rPr>
          <w:u w:val="single"/>
        </w:rPr>
      </w:pPr>
      <w:r w:rsidRPr="00C02E3F">
        <w:rPr>
          <w:rStyle w:val="Enfasigrassetto"/>
          <w:u w:val="single"/>
        </w:rPr>
        <w:t xml:space="preserve">VALIDITA’ DELL’ANNO SCOLASTICO NELLA </w:t>
      </w:r>
      <w:r>
        <w:rPr>
          <w:rStyle w:val="Enfasigrassetto"/>
          <w:u w:val="single"/>
        </w:rPr>
        <w:t>SCUOLA</w:t>
      </w:r>
      <w:r w:rsidRPr="00C02E3F">
        <w:rPr>
          <w:rStyle w:val="Enfasigrassetto"/>
          <w:u w:val="single"/>
        </w:rPr>
        <w:t xml:space="preserve"> </w:t>
      </w:r>
      <w:r>
        <w:rPr>
          <w:rStyle w:val="Enfasigrassetto"/>
          <w:u w:val="single"/>
        </w:rPr>
        <w:t>SECONDARIA</w:t>
      </w:r>
      <w:r w:rsidRPr="00C02E3F">
        <w:rPr>
          <w:rStyle w:val="Enfasigrassetto"/>
          <w:u w:val="single"/>
        </w:rPr>
        <w:t xml:space="preserve"> DI </w:t>
      </w:r>
      <w:r>
        <w:rPr>
          <w:rStyle w:val="Enfasigrassetto"/>
          <w:u w:val="single"/>
        </w:rPr>
        <w:t>PRIMO GRADO</w:t>
      </w:r>
    </w:p>
    <w:p w:rsidR="00625085" w:rsidRDefault="00625085" w:rsidP="005C2DDE">
      <w:pPr>
        <w:pStyle w:val="NormaleWeb"/>
        <w:jc w:val="both"/>
      </w:pPr>
      <w:r>
        <w:t xml:space="preserve">Il Consiglio di Classe, prima di procedere alla valutazione finale, verifica per ciascun alunno la validità dell’anno scolastico, ossia se l’allievo abbia frequentato o meno i tre quarti del monte ore annuale personalizzato. Il monte ore personalizzato è definito dall’ordinamento della Scuola Secondaria di Primo Grado e si configura in 990 ore annue per le classi a tempo normale ed in 1023 per le classi ad indirizzo musicale. In tale monte ore rientrano tutte le attività svolte dall’alunno, che sono oggetto di valutazione periodica e finale da parte del Consiglio di Classe. La Scuola, tramite delibera del Collegio dei Docenti, stabilisce motivate deroghe al limite suddetto per casi eccezionali debitamente documentati, fermo restando che il Consiglio di Classe abbia gli elementi necessari per valutare l’alunno. La Scuola deve comunicare agli allievi e alle famiglie, all’inizio dell’anno scolastico, l’orario annuale personalizzato e il limite minimo delle ore di presenza per la validità dell’anno scolastico; deve anche rendere note le deroghe al limite di ore di frequenza, deliberate dal Collegio dei Docenti. E’ necessario, inoltre, informare periodicamente le famiglie </w:t>
      </w:r>
      <w:r>
        <w:lastRenderedPageBreak/>
        <w:t>di ogni alunno sul numero di ore di assenza effettuate. La tempistica relativa alla predetta informazione è stabilita autonomamente dalle Istituzioni scolastiche, fermo restando che la stessa deve avvenire prima degli scrutini intermedi e finali. In sede di scrutinio finale, per gli alunni, per i quali viene accertata la non validità dell’anno scolastico, o nel caso in cui gli alunni rientrino nelle deroghe ma non si hanno elementi necessari alla valutazione, il consiglio delibera la non validità dell’anno scolastico, non procede alla valutazione e delibera la non ammissione alla classe successiva.</w:t>
      </w:r>
    </w:p>
    <w:p w:rsidR="00625085" w:rsidRPr="00C02E3F" w:rsidRDefault="00625085" w:rsidP="005C2DDE">
      <w:pPr>
        <w:pStyle w:val="NormaleWeb"/>
        <w:jc w:val="both"/>
        <w:rPr>
          <w:u w:val="single"/>
        </w:rPr>
      </w:pPr>
      <w:r w:rsidRPr="00C02E3F">
        <w:rPr>
          <w:rStyle w:val="Enfasigrassetto"/>
          <w:u w:val="single"/>
        </w:rPr>
        <w:t xml:space="preserve">AMMISSIONE ALLA CLASSE SUCCESSIVA NELLA </w:t>
      </w:r>
      <w:r>
        <w:rPr>
          <w:rStyle w:val="Enfasigrassetto"/>
          <w:u w:val="single"/>
        </w:rPr>
        <w:t>SCUOLA</w:t>
      </w:r>
      <w:r w:rsidRPr="00C02E3F">
        <w:rPr>
          <w:rStyle w:val="Enfasigrassetto"/>
          <w:u w:val="single"/>
        </w:rPr>
        <w:t xml:space="preserve"> SE</w:t>
      </w:r>
      <w:r>
        <w:rPr>
          <w:rStyle w:val="Enfasigrassetto"/>
          <w:u w:val="single"/>
        </w:rPr>
        <w:t>C</w:t>
      </w:r>
      <w:r w:rsidRPr="00C02E3F">
        <w:rPr>
          <w:rStyle w:val="Enfasigrassetto"/>
          <w:u w:val="single"/>
        </w:rPr>
        <w:t xml:space="preserve">ONDARIA DI </w:t>
      </w:r>
      <w:r>
        <w:rPr>
          <w:rStyle w:val="Enfasigrassetto"/>
          <w:u w:val="single"/>
        </w:rPr>
        <w:t>PRIMO GRADO</w:t>
      </w:r>
    </w:p>
    <w:p w:rsidR="005C2DDE" w:rsidRDefault="00625085" w:rsidP="00456B0F">
      <w:pPr>
        <w:pStyle w:val="NormaleWeb"/>
        <w:jc w:val="both"/>
      </w:pPr>
      <w:r>
        <w:t xml:space="preserve">Gli alunni della Scuola Secondaria di Primo Grado sono ammessi alla classe successiva (II e III), in via generale, anche in caso di parziale o mancata acquisizione dei livelli di apprendimento in una o più discipline. Da ciò consegue che gli alunni sono ammessi anche se in sede di scrutinio finale viene attribuita una valutazione con voto inferiore a 6/10 in una o più discipline. Le insufficienze vanno riportate nel documento di valutazione. La Scuola, a seguito della valutazione periodica e finale, comunica opportunamente e tempestivamente alle famiglie degli alunni interessati eventuali livelli di apprendimento parzialmente raggiunti o mancanti. La Scuola, inoltre, adotta specifiche strategie di intervento al fine di migliorare i livelli di apprendimento e far recuperare le carenze riscontrate. In sede di scrutinio finale, in caso di parziale o mancata acquisizione dei livelli di apprendimento in una o più discipline (voto inferiore a 6/10), il Consiglio di Classe, presieduto dal Dirigente scolastico o da un suo delegato, può anche non ammettere l’alunno alla classe successiva. La non ammissione deve avvenire con adeguata motivazione e nel rispetto dei criteri definiti dal Collegio dei Docenti. </w:t>
      </w:r>
      <w:r w:rsidRPr="00FB5ECB">
        <w:rPr>
          <w:b/>
        </w:rPr>
        <w:t>Per la decisione di non ammissione, diversamente che per la Scuola Primaria, non è prevista l’unanimità ma la maggioranza</w:t>
      </w:r>
      <w:r>
        <w:t xml:space="preserve">. Si evidenzia che, se determinante per la decisione assunta dal Consiglio di Classe, il voto espresso nella deliberazione di non ammissione dall’insegnante di religione cattolica o di attività alternative, per i soli alunni che si avvalgono di tali insegnamenti, diviene un giudizio motivato riportato nel verbale. Ricordiamo, infine, che </w:t>
      </w:r>
      <w:r w:rsidRPr="00FB5ECB">
        <w:rPr>
          <w:b/>
        </w:rPr>
        <w:t>è stata abrogata la norma che prevedeva la non ammissione alla classe successiva per gli alunni che conseguivano un voto di comportamento inferiore a 6/10.</w:t>
      </w:r>
      <w:r>
        <w:t xml:space="preserve"> La valutazione del comportamento, infatti, è ormai espressa tramite un </w:t>
      </w:r>
      <w:r w:rsidRPr="00FB5ECB">
        <w:rPr>
          <w:b/>
        </w:rPr>
        <w:t>giudizio sintetico</w:t>
      </w:r>
      <w:r>
        <w:t xml:space="preserve">. </w:t>
      </w:r>
      <w:r w:rsidRPr="00FB5ECB">
        <w:rPr>
          <w:b/>
        </w:rPr>
        <w:t>Resta, invece, in vigore la norma secondo cui è possibile la non ammissione alla classe successiva, in base a quanto previsto dallo Statuto delle studentesse e degli studenti, nei confronti di coloro cui è stata irrogata la sanzione disciplinare di esclusione dallo scrutinio finale (articolo 4, commi 6 e 9 bis, del DPR n. 249/1998)</w:t>
      </w:r>
      <w:r>
        <w:t>.</w:t>
      </w:r>
    </w:p>
    <w:p w:rsidR="00625085" w:rsidRPr="00FB5ECB" w:rsidRDefault="00625085" w:rsidP="005C2DDE">
      <w:pPr>
        <w:spacing w:line="240" w:lineRule="auto"/>
        <w:ind w:left="422"/>
        <w:rPr>
          <w:rFonts w:ascii="Times New Roman" w:hAnsi="Times New Roman"/>
          <w:sz w:val="24"/>
          <w:szCs w:val="24"/>
        </w:rPr>
      </w:pPr>
      <w:r w:rsidRPr="00FB5ECB">
        <w:rPr>
          <w:rFonts w:ascii="Times New Roman" w:hAnsi="Times New Roman"/>
          <w:sz w:val="24"/>
          <w:szCs w:val="24"/>
        </w:rPr>
        <w:t xml:space="preserve">Prospetto A: Criteri per la NON AMMISSIONE alla classe successiva e all’Esame di Stato (per le classi terze della Scuola Secondaria) – </w:t>
      </w:r>
      <w:r w:rsidRPr="005C2DDE">
        <w:rPr>
          <w:rFonts w:ascii="Times New Roman" w:hAnsi="Times New Roman"/>
          <w:b/>
          <w:sz w:val="24"/>
          <w:szCs w:val="24"/>
        </w:rPr>
        <w:t>Delibera n. 1 del Collegio dei Docenti del 30/01/2018</w:t>
      </w:r>
      <w:r w:rsidRPr="00FB5ECB">
        <w:rPr>
          <w:rFonts w:ascii="Times New Roman" w:hAnsi="Times New Roman"/>
          <w:sz w:val="24"/>
          <w:szCs w:val="24"/>
        </w:rPr>
        <w:t xml:space="preserve"> </w:t>
      </w:r>
    </w:p>
    <w:tbl>
      <w:tblPr>
        <w:tblStyle w:val="TableGrid"/>
        <w:tblW w:w="9854" w:type="dxa"/>
        <w:tblInd w:w="319" w:type="dxa"/>
        <w:tblCellMar>
          <w:top w:w="185" w:type="dxa"/>
          <w:left w:w="108" w:type="dxa"/>
          <w:right w:w="47" w:type="dxa"/>
        </w:tblCellMar>
        <w:tblLook w:val="04A0" w:firstRow="1" w:lastRow="0" w:firstColumn="1" w:lastColumn="0" w:noHBand="0" w:noVBand="1"/>
      </w:tblPr>
      <w:tblGrid>
        <w:gridCol w:w="9854"/>
      </w:tblGrid>
      <w:tr w:rsidR="003057E4" w:rsidRPr="00334AF3" w:rsidTr="00456B0F">
        <w:trPr>
          <w:trHeight w:val="20"/>
        </w:trPr>
        <w:tc>
          <w:tcPr>
            <w:tcW w:w="9854" w:type="dxa"/>
            <w:tcBorders>
              <w:top w:val="single" w:sz="4" w:space="0" w:color="000000"/>
              <w:left w:val="single" w:sz="4" w:space="0" w:color="000000"/>
              <w:bottom w:val="single" w:sz="4" w:space="0" w:color="000000"/>
              <w:right w:val="single" w:sz="4" w:space="0" w:color="000000"/>
            </w:tcBorders>
            <w:vAlign w:val="center"/>
          </w:tcPr>
          <w:p w:rsidR="003057E4" w:rsidRPr="003057E4" w:rsidRDefault="003057E4" w:rsidP="003057E4">
            <w:pPr>
              <w:spacing w:after="134" w:line="273" w:lineRule="auto"/>
              <w:jc w:val="center"/>
              <w:rPr>
                <w:rFonts w:ascii="Times New Roman" w:hAnsi="Times New Roman"/>
                <w:b/>
                <w:color w:val="000000"/>
                <w:spacing w:val="14"/>
                <w:sz w:val="24"/>
              </w:rPr>
            </w:pPr>
            <w:r>
              <w:rPr>
                <w:rFonts w:ascii="Times New Roman" w:hAnsi="Times New Roman"/>
                <w:b/>
                <w:color w:val="000000"/>
                <w:spacing w:val="14"/>
                <w:sz w:val="24"/>
              </w:rPr>
              <w:t>Criteri per l</w:t>
            </w:r>
            <w:r w:rsidRPr="003057E4">
              <w:rPr>
                <w:rFonts w:ascii="Times New Roman" w:hAnsi="Times New Roman"/>
                <w:b/>
                <w:color w:val="000000"/>
                <w:spacing w:val="14"/>
                <w:sz w:val="24"/>
              </w:rPr>
              <w:t>’Ammissione</w:t>
            </w:r>
          </w:p>
        </w:tc>
      </w:tr>
      <w:tr w:rsidR="003057E4" w:rsidRPr="00334AF3" w:rsidTr="00456B0F">
        <w:trPr>
          <w:trHeight w:val="4042"/>
        </w:trPr>
        <w:tc>
          <w:tcPr>
            <w:tcW w:w="9854" w:type="dxa"/>
            <w:tcBorders>
              <w:top w:val="single" w:sz="4" w:space="0" w:color="000000"/>
              <w:left w:val="single" w:sz="4" w:space="0" w:color="000000"/>
              <w:bottom w:val="single" w:sz="4" w:space="0" w:color="000000"/>
              <w:right w:val="single" w:sz="4" w:space="0" w:color="000000"/>
            </w:tcBorders>
            <w:vAlign w:val="center"/>
          </w:tcPr>
          <w:p w:rsidR="003057E4" w:rsidRPr="00334AF3" w:rsidRDefault="003057E4" w:rsidP="00F42E28">
            <w:pPr>
              <w:spacing w:after="134" w:line="273" w:lineRule="auto"/>
              <w:jc w:val="both"/>
              <w:rPr>
                <w:rFonts w:ascii="Times New Roman" w:hAnsi="Times New Roman" w:cs="Times New Roman"/>
                <w:color w:val="000000"/>
                <w:sz w:val="24"/>
              </w:rPr>
            </w:pPr>
            <w:r w:rsidRPr="00334AF3">
              <w:rPr>
                <w:rFonts w:ascii="Times New Roman" w:hAnsi="Times New Roman" w:cs="Times New Roman"/>
                <w:color w:val="000000"/>
                <w:sz w:val="24"/>
              </w:rPr>
              <w:t xml:space="preserve">Risultano </w:t>
            </w:r>
            <w:r w:rsidRPr="00334AF3">
              <w:rPr>
                <w:rFonts w:ascii="Times New Roman" w:hAnsi="Times New Roman" w:cs="Times New Roman"/>
                <w:b/>
                <w:color w:val="000000"/>
                <w:sz w:val="24"/>
              </w:rPr>
              <w:t>NON ammessi</w:t>
            </w:r>
            <w:r w:rsidRPr="00334AF3">
              <w:rPr>
                <w:rFonts w:ascii="Times New Roman" w:hAnsi="Times New Roman" w:cs="Times New Roman"/>
                <w:color w:val="000000"/>
                <w:sz w:val="24"/>
              </w:rPr>
              <w:t xml:space="preserve"> alla classe successiva e all’Esame di Stato (per le classi terze della Scuola Secondaria), gli studenti che presentano: </w:t>
            </w:r>
          </w:p>
          <w:p w:rsidR="003057E4" w:rsidRPr="00334AF3" w:rsidRDefault="003057E4" w:rsidP="00F42E28">
            <w:pPr>
              <w:numPr>
                <w:ilvl w:val="0"/>
                <w:numId w:val="3"/>
              </w:numPr>
              <w:spacing w:after="89" w:line="259" w:lineRule="auto"/>
              <w:ind w:right="7"/>
              <w:jc w:val="both"/>
              <w:rPr>
                <w:rFonts w:ascii="Times New Roman" w:hAnsi="Times New Roman" w:cs="Times New Roman"/>
                <w:color w:val="000000"/>
                <w:sz w:val="24"/>
              </w:rPr>
            </w:pPr>
            <w:r w:rsidRPr="00334AF3">
              <w:rPr>
                <w:rFonts w:ascii="Times New Roman" w:hAnsi="Times New Roman" w:cs="Times New Roman"/>
                <w:color w:val="000000"/>
                <w:sz w:val="24"/>
              </w:rPr>
              <w:t xml:space="preserve">Insufficienza non grave in cinque discipline (5 discipline con voto = 5); </w:t>
            </w:r>
          </w:p>
          <w:p w:rsidR="003057E4" w:rsidRPr="00334AF3" w:rsidRDefault="003057E4" w:rsidP="00F42E28">
            <w:pPr>
              <w:numPr>
                <w:ilvl w:val="0"/>
                <w:numId w:val="3"/>
              </w:numPr>
              <w:spacing w:after="89" w:line="259" w:lineRule="auto"/>
              <w:ind w:right="7"/>
              <w:jc w:val="both"/>
              <w:rPr>
                <w:rFonts w:ascii="Times New Roman" w:hAnsi="Times New Roman" w:cs="Times New Roman"/>
                <w:color w:val="000000"/>
                <w:sz w:val="24"/>
              </w:rPr>
            </w:pPr>
            <w:r w:rsidRPr="00334AF3">
              <w:rPr>
                <w:rFonts w:ascii="Times New Roman" w:hAnsi="Times New Roman" w:cs="Times New Roman"/>
                <w:color w:val="000000"/>
                <w:sz w:val="24"/>
              </w:rPr>
              <w:t xml:space="preserve">Insufficienza grave in tre discipline (3 discipline con voto ≤ 4); </w:t>
            </w:r>
          </w:p>
          <w:p w:rsidR="003057E4" w:rsidRPr="00334AF3" w:rsidRDefault="003057E4" w:rsidP="00F42E28">
            <w:pPr>
              <w:numPr>
                <w:ilvl w:val="0"/>
                <w:numId w:val="3"/>
              </w:numPr>
              <w:spacing w:after="74" w:line="273" w:lineRule="auto"/>
              <w:ind w:right="7"/>
              <w:jc w:val="both"/>
              <w:rPr>
                <w:rFonts w:ascii="Times New Roman" w:hAnsi="Times New Roman" w:cs="Times New Roman"/>
                <w:color w:val="000000"/>
                <w:sz w:val="24"/>
              </w:rPr>
            </w:pPr>
            <w:r w:rsidRPr="00334AF3">
              <w:rPr>
                <w:rFonts w:ascii="Times New Roman" w:hAnsi="Times New Roman" w:cs="Times New Roman"/>
                <w:color w:val="000000"/>
                <w:sz w:val="24"/>
              </w:rPr>
              <w:t xml:space="preserve">Insufficienza grave in due discipline e insufficienza non grave in due discipline (2 discipline con voto ≤ 4 e 2 discipline con voto = 5); </w:t>
            </w:r>
          </w:p>
          <w:p w:rsidR="003057E4" w:rsidRPr="00334AF3" w:rsidRDefault="003057E4" w:rsidP="00F42E28">
            <w:pPr>
              <w:numPr>
                <w:ilvl w:val="0"/>
                <w:numId w:val="3"/>
              </w:numPr>
              <w:spacing w:after="72" w:line="273" w:lineRule="auto"/>
              <w:ind w:right="7"/>
              <w:jc w:val="both"/>
              <w:rPr>
                <w:rFonts w:ascii="Times New Roman" w:hAnsi="Times New Roman" w:cs="Times New Roman"/>
                <w:color w:val="000000"/>
                <w:sz w:val="24"/>
              </w:rPr>
            </w:pPr>
            <w:r w:rsidRPr="00334AF3">
              <w:rPr>
                <w:rFonts w:ascii="Times New Roman" w:hAnsi="Times New Roman" w:cs="Times New Roman"/>
                <w:color w:val="000000"/>
                <w:sz w:val="24"/>
              </w:rPr>
              <w:t xml:space="preserve">Insufficienza grave in una disciplina e non grave in tre discipline (1 disciplina con voto ≤ 4 e 3 discipline con voto = 5); </w:t>
            </w:r>
          </w:p>
          <w:p w:rsidR="003057E4" w:rsidRPr="00334AF3" w:rsidRDefault="003057E4" w:rsidP="00F42E28">
            <w:pPr>
              <w:numPr>
                <w:ilvl w:val="0"/>
                <w:numId w:val="3"/>
              </w:numPr>
              <w:spacing w:after="0" w:line="259" w:lineRule="auto"/>
              <w:ind w:right="7"/>
              <w:jc w:val="both"/>
              <w:rPr>
                <w:rFonts w:ascii="Times New Roman" w:hAnsi="Times New Roman" w:cs="Times New Roman"/>
                <w:color w:val="000000"/>
                <w:sz w:val="24"/>
              </w:rPr>
            </w:pPr>
            <w:r w:rsidRPr="00334AF3">
              <w:rPr>
                <w:rFonts w:ascii="Times New Roman" w:hAnsi="Times New Roman" w:cs="Times New Roman"/>
                <w:color w:val="000000"/>
                <w:sz w:val="24"/>
              </w:rPr>
              <w:t xml:space="preserve">Essere destinatario di sanzioni disciplinari che escludono dallo scrutinio finale in base a quanto previsto dallo Statuto delle studentesse e degli studenti, (articolo 4. commi 6 e 9 bis del DPR n. 249/1998). </w:t>
            </w:r>
          </w:p>
        </w:tc>
      </w:tr>
    </w:tbl>
    <w:p w:rsidR="00625085" w:rsidRPr="005C2DDE" w:rsidRDefault="00625085" w:rsidP="005C2DDE">
      <w:pPr>
        <w:spacing w:before="240" w:line="240" w:lineRule="auto"/>
        <w:ind w:left="422"/>
        <w:rPr>
          <w:rFonts w:ascii="Times New Roman" w:hAnsi="Times New Roman"/>
          <w:b/>
          <w:sz w:val="24"/>
          <w:szCs w:val="24"/>
        </w:rPr>
      </w:pPr>
      <w:r w:rsidRPr="000A7A5E">
        <w:rPr>
          <w:rFonts w:ascii="Times New Roman" w:hAnsi="Times New Roman"/>
          <w:sz w:val="24"/>
          <w:szCs w:val="24"/>
        </w:rPr>
        <w:lastRenderedPageBreak/>
        <w:t xml:space="preserve">Prospetto B: Deroghe relative alla validità dell’anno scolastico </w:t>
      </w:r>
      <w:r w:rsidRPr="005C2DDE">
        <w:rPr>
          <w:rFonts w:ascii="Times New Roman" w:hAnsi="Times New Roman"/>
          <w:b/>
          <w:sz w:val="24"/>
          <w:szCs w:val="24"/>
        </w:rPr>
        <w:t>Delibera n. 1 del Collegio dei Docenti del 30/01/2018</w:t>
      </w:r>
    </w:p>
    <w:tbl>
      <w:tblPr>
        <w:tblStyle w:val="TableGrid1"/>
        <w:tblW w:w="9995" w:type="dxa"/>
        <w:tblInd w:w="319" w:type="dxa"/>
        <w:tblCellMar>
          <w:top w:w="70" w:type="dxa"/>
          <w:left w:w="108" w:type="dxa"/>
          <w:bottom w:w="7" w:type="dxa"/>
          <w:right w:w="51" w:type="dxa"/>
        </w:tblCellMar>
        <w:tblLook w:val="04A0" w:firstRow="1" w:lastRow="0" w:firstColumn="1" w:lastColumn="0" w:noHBand="0" w:noVBand="1"/>
      </w:tblPr>
      <w:tblGrid>
        <w:gridCol w:w="9995"/>
      </w:tblGrid>
      <w:tr w:rsidR="003057E4" w:rsidRPr="00BD137C" w:rsidTr="00456B0F">
        <w:trPr>
          <w:trHeight w:val="375"/>
        </w:trPr>
        <w:tc>
          <w:tcPr>
            <w:tcW w:w="9995" w:type="dxa"/>
            <w:tcBorders>
              <w:top w:val="single" w:sz="4" w:space="0" w:color="000000"/>
              <w:left w:val="single" w:sz="4" w:space="0" w:color="000000"/>
              <w:bottom w:val="single" w:sz="4" w:space="0" w:color="auto"/>
              <w:right w:val="single" w:sz="4" w:space="0" w:color="000000"/>
            </w:tcBorders>
            <w:vAlign w:val="bottom"/>
          </w:tcPr>
          <w:p w:rsidR="003057E4" w:rsidRPr="003057E4" w:rsidRDefault="003057E4" w:rsidP="003057E4">
            <w:pPr>
              <w:spacing w:after="134" w:line="273" w:lineRule="auto"/>
              <w:jc w:val="center"/>
              <w:rPr>
                <w:rFonts w:ascii="Times New Roman" w:hAnsi="Times New Roman"/>
                <w:b/>
                <w:color w:val="000000"/>
                <w:spacing w:val="14"/>
                <w:sz w:val="24"/>
              </w:rPr>
            </w:pPr>
            <w:r>
              <w:rPr>
                <w:rFonts w:ascii="Times New Roman" w:hAnsi="Times New Roman"/>
                <w:b/>
                <w:color w:val="000000"/>
                <w:spacing w:val="14"/>
                <w:sz w:val="24"/>
              </w:rPr>
              <w:t xml:space="preserve">Deroghe </w:t>
            </w:r>
            <w:r w:rsidRPr="003057E4">
              <w:rPr>
                <w:rFonts w:ascii="Times New Roman" w:hAnsi="Times New Roman"/>
                <w:b/>
                <w:color w:val="000000"/>
                <w:spacing w:val="14"/>
                <w:sz w:val="24"/>
              </w:rPr>
              <w:t xml:space="preserve"> </w:t>
            </w:r>
            <w:r w:rsidRPr="003057E4">
              <w:rPr>
                <w:rFonts w:ascii="Times New Roman" w:hAnsi="Times New Roman"/>
                <w:b/>
                <w:color w:val="000000"/>
                <w:spacing w:val="14"/>
                <w:sz w:val="24"/>
              </w:rPr>
              <w:t xml:space="preserve"> </w:t>
            </w:r>
            <w:r>
              <w:rPr>
                <w:rFonts w:ascii="Times New Roman" w:hAnsi="Times New Roman"/>
                <w:b/>
                <w:color w:val="000000"/>
                <w:spacing w:val="14"/>
                <w:sz w:val="24"/>
              </w:rPr>
              <w:t>Relative</w:t>
            </w:r>
            <w:r w:rsidRPr="003057E4">
              <w:rPr>
                <w:rFonts w:ascii="Times New Roman" w:hAnsi="Times New Roman"/>
                <w:b/>
                <w:color w:val="000000"/>
                <w:spacing w:val="14"/>
                <w:sz w:val="24"/>
              </w:rPr>
              <w:t xml:space="preserve"> </w:t>
            </w:r>
            <w:r>
              <w:rPr>
                <w:rFonts w:ascii="Times New Roman" w:hAnsi="Times New Roman"/>
                <w:b/>
                <w:color w:val="000000"/>
                <w:spacing w:val="14"/>
                <w:sz w:val="24"/>
              </w:rPr>
              <w:t>alla Validità</w:t>
            </w:r>
            <w:r w:rsidRPr="003057E4">
              <w:rPr>
                <w:rFonts w:ascii="Times New Roman" w:hAnsi="Times New Roman"/>
                <w:b/>
                <w:color w:val="000000"/>
                <w:spacing w:val="14"/>
                <w:sz w:val="24"/>
              </w:rPr>
              <w:t xml:space="preserve"> </w:t>
            </w:r>
            <w:r w:rsidRPr="003057E4">
              <w:rPr>
                <w:rFonts w:ascii="Times New Roman" w:hAnsi="Times New Roman"/>
                <w:b/>
                <w:color w:val="000000"/>
                <w:spacing w:val="14"/>
                <w:sz w:val="24"/>
              </w:rPr>
              <w:t xml:space="preserve"> </w:t>
            </w:r>
            <w:r>
              <w:rPr>
                <w:rFonts w:ascii="Times New Roman" w:hAnsi="Times New Roman"/>
                <w:b/>
                <w:color w:val="000000"/>
                <w:spacing w:val="14"/>
                <w:sz w:val="24"/>
              </w:rPr>
              <w:t>dell’Anno</w:t>
            </w:r>
            <w:r w:rsidRPr="003057E4">
              <w:rPr>
                <w:rFonts w:ascii="Times New Roman" w:hAnsi="Times New Roman"/>
                <w:b/>
                <w:color w:val="000000"/>
                <w:spacing w:val="14"/>
                <w:sz w:val="24"/>
              </w:rPr>
              <w:t xml:space="preserve"> </w:t>
            </w:r>
            <w:r w:rsidRPr="003057E4">
              <w:rPr>
                <w:rFonts w:ascii="Times New Roman" w:hAnsi="Times New Roman"/>
                <w:b/>
                <w:color w:val="000000"/>
                <w:spacing w:val="14"/>
                <w:sz w:val="24"/>
              </w:rPr>
              <w:t xml:space="preserve"> </w:t>
            </w:r>
            <w:r>
              <w:rPr>
                <w:rFonts w:ascii="Times New Roman" w:hAnsi="Times New Roman"/>
                <w:b/>
                <w:color w:val="000000"/>
                <w:spacing w:val="14"/>
                <w:sz w:val="24"/>
              </w:rPr>
              <w:t>Scolastico</w:t>
            </w:r>
            <w:r w:rsidRPr="003057E4">
              <w:rPr>
                <w:rFonts w:ascii="Times New Roman" w:hAnsi="Times New Roman"/>
                <w:b/>
                <w:color w:val="000000"/>
                <w:spacing w:val="14"/>
                <w:sz w:val="24"/>
              </w:rPr>
              <w:t xml:space="preserve"> </w:t>
            </w:r>
          </w:p>
        </w:tc>
      </w:tr>
      <w:tr w:rsidR="003057E4" w:rsidRPr="00BD137C" w:rsidTr="00456B0F">
        <w:trPr>
          <w:trHeight w:val="4845"/>
        </w:trPr>
        <w:tc>
          <w:tcPr>
            <w:tcW w:w="9995" w:type="dxa"/>
            <w:tcBorders>
              <w:top w:val="single" w:sz="4" w:space="0" w:color="auto"/>
              <w:left w:val="single" w:sz="4" w:space="0" w:color="000000"/>
              <w:bottom w:val="single" w:sz="4" w:space="0" w:color="000000"/>
              <w:right w:val="single" w:sz="4" w:space="0" w:color="000000"/>
            </w:tcBorders>
            <w:vAlign w:val="bottom"/>
          </w:tcPr>
          <w:p w:rsidR="003057E4" w:rsidRPr="000A7A5E" w:rsidRDefault="003057E4" w:rsidP="003057E4">
            <w:pPr>
              <w:numPr>
                <w:ilvl w:val="0"/>
                <w:numId w:val="4"/>
              </w:numPr>
              <w:spacing w:after="4" w:line="228" w:lineRule="auto"/>
              <w:ind w:right="7"/>
              <w:jc w:val="both"/>
              <w:rPr>
                <w:rFonts w:ascii="Times New Roman" w:hAnsi="Times New Roman" w:cs="Times New Roman"/>
                <w:color w:val="000000"/>
                <w:sz w:val="24"/>
                <w:szCs w:val="24"/>
              </w:rPr>
            </w:pPr>
            <w:r w:rsidRPr="00BD137C">
              <w:rPr>
                <w:rFonts w:ascii="Times New Roman" w:hAnsi="Times New Roman" w:cs="Times New Roman"/>
                <w:color w:val="000000"/>
              </w:rPr>
              <w:t xml:space="preserve">Gravi motivi di salute, terapie e/o cure programmate adeguatamente e </w:t>
            </w:r>
            <w:r w:rsidRPr="000A7A5E">
              <w:rPr>
                <w:rFonts w:ascii="Times New Roman" w:hAnsi="Times New Roman" w:cs="Times New Roman"/>
                <w:color w:val="000000"/>
                <w:sz w:val="24"/>
                <w:szCs w:val="24"/>
              </w:rPr>
              <w:t xml:space="preserve">tempestivamente documentati; </w:t>
            </w:r>
          </w:p>
          <w:p w:rsidR="003057E4" w:rsidRPr="000A7A5E" w:rsidRDefault="003057E4" w:rsidP="003057E4">
            <w:pPr>
              <w:numPr>
                <w:ilvl w:val="0"/>
                <w:numId w:val="4"/>
              </w:numPr>
              <w:spacing w:after="0" w:line="259" w:lineRule="auto"/>
              <w:ind w:right="7"/>
              <w:jc w:val="both"/>
              <w:rPr>
                <w:rFonts w:ascii="Times New Roman" w:hAnsi="Times New Roman" w:cs="Times New Roman"/>
                <w:color w:val="000000"/>
                <w:sz w:val="24"/>
                <w:szCs w:val="24"/>
              </w:rPr>
            </w:pPr>
            <w:r w:rsidRPr="000A7A5E">
              <w:rPr>
                <w:rFonts w:ascii="Times New Roman" w:hAnsi="Times New Roman" w:cs="Times New Roman"/>
                <w:color w:val="000000"/>
                <w:sz w:val="24"/>
                <w:szCs w:val="24"/>
              </w:rPr>
              <w:t xml:space="preserve">Gravi motivi di famiglia; </w:t>
            </w:r>
          </w:p>
          <w:p w:rsidR="003057E4" w:rsidRPr="00AD4F09" w:rsidRDefault="003057E4" w:rsidP="003057E4">
            <w:pPr>
              <w:pStyle w:val="Paragrafoelenco"/>
              <w:numPr>
                <w:ilvl w:val="0"/>
                <w:numId w:val="4"/>
              </w:numPr>
              <w:spacing w:after="0" w:line="259" w:lineRule="auto"/>
              <w:rPr>
                <w:rFonts w:ascii="Times New Roman" w:hAnsi="Times New Roman" w:cs="Times New Roman"/>
                <w:color w:val="000000"/>
                <w:sz w:val="24"/>
                <w:szCs w:val="24"/>
              </w:rPr>
            </w:pPr>
            <w:r w:rsidRPr="00AD4F09">
              <w:rPr>
                <w:rFonts w:ascii="Times New Roman" w:hAnsi="Times New Roman" w:cs="Times New Roman"/>
                <w:color w:val="000000"/>
                <w:sz w:val="24"/>
                <w:szCs w:val="24"/>
              </w:rPr>
              <w:t xml:space="preserve">Assenze per accertato grave disagio sociale caratterizzato da intervento di servizi sociali, socio-sanitari, ecc; </w:t>
            </w:r>
          </w:p>
          <w:p w:rsidR="003057E4" w:rsidRPr="000A7A5E" w:rsidRDefault="003057E4" w:rsidP="003057E4">
            <w:pPr>
              <w:numPr>
                <w:ilvl w:val="0"/>
                <w:numId w:val="4"/>
              </w:numPr>
              <w:spacing w:after="5" w:line="228" w:lineRule="auto"/>
              <w:ind w:right="7"/>
              <w:jc w:val="both"/>
              <w:rPr>
                <w:rFonts w:ascii="Times New Roman" w:hAnsi="Times New Roman" w:cs="Times New Roman"/>
                <w:color w:val="000000"/>
                <w:sz w:val="24"/>
                <w:szCs w:val="24"/>
              </w:rPr>
            </w:pPr>
            <w:r w:rsidRPr="000A7A5E">
              <w:rPr>
                <w:rFonts w:ascii="Times New Roman" w:hAnsi="Times New Roman" w:cs="Times New Roman"/>
                <w:color w:val="000000"/>
                <w:sz w:val="24"/>
                <w:szCs w:val="24"/>
              </w:rPr>
              <w:t xml:space="preserve">Partecipazione ad attività sportive e agonistiche organizzate da federazioni riconosciute dal C.O.N.I.; </w:t>
            </w:r>
          </w:p>
          <w:p w:rsidR="003057E4" w:rsidRDefault="003057E4" w:rsidP="003057E4">
            <w:pPr>
              <w:numPr>
                <w:ilvl w:val="0"/>
                <w:numId w:val="4"/>
              </w:numPr>
              <w:spacing w:after="2" w:line="229" w:lineRule="auto"/>
              <w:ind w:right="7"/>
              <w:jc w:val="both"/>
              <w:rPr>
                <w:rFonts w:ascii="Times New Roman" w:hAnsi="Times New Roman" w:cs="Times New Roman"/>
                <w:color w:val="000000"/>
                <w:sz w:val="24"/>
                <w:szCs w:val="24"/>
              </w:rPr>
            </w:pPr>
            <w:r w:rsidRPr="000A7A5E">
              <w:rPr>
                <w:rFonts w:ascii="Times New Roman" w:hAnsi="Times New Roman" w:cs="Times New Roman"/>
                <w:color w:val="000000"/>
                <w:sz w:val="24"/>
                <w:szCs w:val="24"/>
              </w:rPr>
              <w:t xml:space="preserve">Partecipazione ad attività previste nel PTOF (orientamento, manifestazioni, partecipazione a progetti, visite guidate e viaggi d’istruzione, ecc); </w:t>
            </w:r>
          </w:p>
          <w:p w:rsidR="003057E4" w:rsidRDefault="003057E4" w:rsidP="003057E4">
            <w:pPr>
              <w:numPr>
                <w:ilvl w:val="0"/>
                <w:numId w:val="4"/>
              </w:numPr>
              <w:spacing w:after="2" w:line="229" w:lineRule="auto"/>
              <w:ind w:right="7"/>
              <w:jc w:val="both"/>
              <w:rPr>
                <w:rFonts w:ascii="Times New Roman" w:hAnsi="Times New Roman" w:cs="Times New Roman"/>
                <w:color w:val="000000"/>
                <w:sz w:val="24"/>
                <w:szCs w:val="24"/>
              </w:rPr>
            </w:pPr>
            <w:r w:rsidRPr="000A7A5E">
              <w:rPr>
                <w:rFonts w:ascii="Times New Roman" w:hAnsi="Times New Roman" w:cs="Times New Roman"/>
                <w:color w:val="000000"/>
                <w:sz w:val="24"/>
                <w:szCs w:val="24"/>
              </w:rPr>
              <w:t>Per gli alunni stranieri il rientro nella terra di origine per il rinnovo del permesso di soggiorno</w:t>
            </w:r>
            <w:r>
              <w:rPr>
                <w:rFonts w:ascii="Times New Roman" w:hAnsi="Times New Roman" w:cs="Times New Roman"/>
                <w:color w:val="000000"/>
                <w:sz w:val="24"/>
                <w:szCs w:val="24"/>
              </w:rPr>
              <w:t>.</w:t>
            </w:r>
          </w:p>
          <w:p w:rsidR="003057E4" w:rsidRDefault="003057E4" w:rsidP="003057E4">
            <w:pPr>
              <w:spacing w:line="259" w:lineRule="auto"/>
              <w:ind w:right="54"/>
              <w:jc w:val="both"/>
              <w:rPr>
                <w:rFonts w:ascii="Times New Roman" w:hAnsi="Times New Roman"/>
                <w:color w:val="000000"/>
                <w:sz w:val="24"/>
                <w:szCs w:val="24"/>
              </w:rPr>
            </w:pPr>
            <w:r w:rsidRPr="000A7A5E">
              <w:rPr>
                <w:rFonts w:ascii="Times New Roman" w:hAnsi="Times New Roman" w:cs="Times New Roman"/>
                <w:color w:val="000000"/>
                <w:sz w:val="24"/>
                <w:szCs w:val="24"/>
              </w:rPr>
              <w:t>Le suddette deroghe, individuate per casi eccezionali e debitamente documentate, sono da considerarsi valide a condizione che la frequenza effettuata dall'alunna o dall'alunno consenta al consiglio di classe di acquisire gli elementi necessari per procedere alla valutazione finale (Rif. nota MIUR 1865 del 10/10/2017).</w:t>
            </w:r>
            <w:r w:rsidRPr="00BD137C">
              <w:rPr>
                <w:rFonts w:ascii="Times New Roman" w:hAnsi="Times New Roman" w:cs="Times New Roman"/>
                <w:color w:val="000000"/>
                <w:sz w:val="24"/>
              </w:rPr>
              <w:t xml:space="preserve"> </w:t>
            </w:r>
          </w:p>
        </w:tc>
      </w:tr>
    </w:tbl>
    <w:p w:rsidR="00625085" w:rsidRPr="005513F5" w:rsidRDefault="00625085" w:rsidP="005C2DDE">
      <w:pPr>
        <w:spacing w:before="240" w:after="3"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Per quanto concerne </w:t>
      </w:r>
      <w:r w:rsidRPr="005513F5">
        <w:rPr>
          <w:rFonts w:ascii="Times New Roman" w:eastAsia="Times New Roman" w:hAnsi="Times New Roman"/>
          <w:sz w:val="24"/>
          <w:szCs w:val="24"/>
          <w:lang w:eastAsia="it-IT"/>
        </w:rPr>
        <w:t xml:space="preserve">l’attribuzione del voto di amissione e </w:t>
      </w:r>
      <w:r>
        <w:rPr>
          <w:rFonts w:ascii="Times New Roman" w:eastAsia="Times New Roman" w:hAnsi="Times New Roman"/>
          <w:sz w:val="24"/>
          <w:szCs w:val="24"/>
          <w:lang w:eastAsia="it-IT"/>
        </w:rPr>
        <w:t xml:space="preserve">del </w:t>
      </w:r>
      <w:r w:rsidRPr="005513F5">
        <w:rPr>
          <w:rFonts w:ascii="Times New Roman" w:eastAsia="Times New Roman" w:hAnsi="Times New Roman"/>
          <w:sz w:val="24"/>
          <w:szCs w:val="24"/>
          <w:lang w:eastAsia="it-IT"/>
        </w:rPr>
        <w:t xml:space="preserve">voto finale dell’Esame di Stato per gli alunni delle classi </w:t>
      </w:r>
      <w:r>
        <w:rPr>
          <w:rFonts w:ascii="Times New Roman" w:eastAsia="Times New Roman" w:hAnsi="Times New Roman"/>
          <w:sz w:val="24"/>
          <w:szCs w:val="24"/>
          <w:lang w:eastAsia="it-IT"/>
        </w:rPr>
        <w:t>Terze</w:t>
      </w:r>
      <w:r w:rsidRPr="005513F5">
        <w:rPr>
          <w:rFonts w:ascii="Times New Roman" w:eastAsia="Times New Roman" w:hAnsi="Times New Roman"/>
          <w:sz w:val="24"/>
          <w:szCs w:val="24"/>
          <w:lang w:eastAsia="it-IT"/>
        </w:rPr>
        <w:t xml:space="preserve"> della Scuola Secondaria di I grado </w:t>
      </w:r>
      <w:r>
        <w:rPr>
          <w:rFonts w:ascii="Times New Roman" w:eastAsia="Times New Roman" w:hAnsi="Times New Roman"/>
          <w:sz w:val="24"/>
          <w:szCs w:val="24"/>
          <w:lang w:eastAsia="it-IT"/>
        </w:rPr>
        <w:t xml:space="preserve">si precisa che si </w:t>
      </w:r>
      <w:r w:rsidRPr="005513F5">
        <w:rPr>
          <w:rFonts w:ascii="Times New Roman" w:eastAsia="Times New Roman" w:hAnsi="Times New Roman"/>
          <w:sz w:val="24"/>
          <w:szCs w:val="24"/>
          <w:lang w:eastAsia="it-IT"/>
        </w:rPr>
        <w:t>deve tenere conto del percorso di studi del singolo studente/studentessa nell’arco del triennio della Scuola Secondaria di I° e non deve limitarsi alla media aritmetica dei voti delle singole discipline (può essere anche inferiore a 6/10). Inoltre esso avrà un peso maggiore nel calcolo del voto finale (voto dell’Esame di Stato) in quanto non sarà inserito nella media complessiva dei voti delle singole prove (prove scritte dell’Esame di Stato e colloquio)</w:t>
      </w:r>
      <w:r>
        <w:rPr>
          <w:rFonts w:ascii="Times New Roman" w:eastAsia="Times New Roman" w:hAnsi="Times New Roman"/>
          <w:sz w:val="24"/>
          <w:szCs w:val="24"/>
          <w:lang w:eastAsia="it-IT"/>
        </w:rPr>
        <w:t>,</w:t>
      </w:r>
      <w:r w:rsidRPr="005513F5">
        <w:rPr>
          <w:rFonts w:ascii="Times New Roman" w:eastAsia="Times New Roman" w:hAnsi="Times New Roman"/>
          <w:sz w:val="24"/>
          <w:szCs w:val="24"/>
          <w:lang w:eastAsia="it-IT"/>
        </w:rPr>
        <w:t xml:space="preserve"> ma farà esso stesso media con la media complessiva delle singole prove</w:t>
      </w:r>
      <w:r>
        <w:rPr>
          <w:rFonts w:ascii="Times New Roman" w:eastAsia="Times New Roman" w:hAnsi="Times New Roman"/>
          <w:sz w:val="24"/>
          <w:szCs w:val="24"/>
          <w:lang w:eastAsia="it-IT"/>
        </w:rPr>
        <w:t xml:space="preserve">, quindi </w:t>
      </w:r>
      <w:r w:rsidR="00F42E28">
        <w:rPr>
          <w:rFonts w:ascii="Times New Roman" w:eastAsia="Times New Roman" w:hAnsi="Times New Roman"/>
          <w:sz w:val="24"/>
          <w:szCs w:val="24"/>
          <w:lang w:eastAsia="it-IT"/>
        </w:rPr>
        <w:t>il</w:t>
      </w:r>
      <w:r w:rsidRPr="00A23BD1">
        <w:rPr>
          <w:rFonts w:ascii="Times New Roman" w:eastAsia="Times New Roman" w:hAnsi="Times New Roman"/>
          <w:sz w:val="24"/>
          <w:szCs w:val="24"/>
          <w:lang w:eastAsia="it-IT"/>
        </w:rPr>
        <w:t xml:space="preserve"> voto finale sarà calcolato in</w:t>
      </w:r>
      <w:bookmarkStart w:id="0" w:name="_GoBack"/>
      <w:bookmarkEnd w:id="0"/>
      <w:r w:rsidRPr="00A23BD1">
        <w:rPr>
          <w:rFonts w:ascii="Times New Roman" w:eastAsia="Times New Roman" w:hAnsi="Times New Roman"/>
          <w:sz w:val="24"/>
          <w:szCs w:val="24"/>
          <w:lang w:eastAsia="it-IT"/>
        </w:rPr>
        <w:t xml:space="preserve"> due passaggi distinti (D.Lvo 62/2017 art. 8 comma 7):</w:t>
      </w:r>
    </w:p>
    <w:tbl>
      <w:tblPr>
        <w:tblStyle w:val="TableGrid2"/>
        <w:tblW w:w="9923" w:type="dxa"/>
        <w:tblInd w:w="108" w:type="dxa"/>
        <w:tblCellMar>
          <w:top w:w="63" w:type="dxa"/>
          <w:left w:w="108" w:type="dxa"/>
          <w:right w:w="37" w:type="dxa"/>
        </w:tblCellMar>
        <w:tblLook w:val="04A0" w:firstRow="1" w:lastRow="0" w:firstColumn="1" w:lastColumn="0" w:noHBand="0" w:noVBand="1"/>
      </w:tblPr>
      <w:tblGrid>
        <w:gridCol w:w="9923"/>
      </w:tblGrid>
      <w:tr w:rsidR="00456B0F" w:rsidRPr="005513F5" w:rsidTr="00456B0F">
        <w:trPr>
          <w:trHeight w:val="495"/>
        </w:trPr>
        <w:tc>
          <w:tcPr>
            <w:tcW w:w="9923" w:type="dxa"/>
            <w:tcBorders>
              <w:top w:val="single" w:sz="4" w:space="0" w:color="000000"/>
              <w:left w:val="single" w:sz="4" w:space="0" w:color="000000"/>
              <w:bottom w:val="single" w:sz="4" w:space="0" w:color="auto"/>
              <w:right w:val="single" w:sz="4" w:space="0" w:color="000000"/>
            </w:tcBorders>
          </w:tcPr>
          <w:p w:rsidR="00456B0F" w:rsidRDefault="00456B0F" w:rsidP="00456B0F">
            <w:pPr>
              <w:spacing w:after="134" w:line="273" w:lineRule="auto"/>
              <w:jc w:val="center"/>
            </w:pPr>
            <w:r w:rsidRPr="00456B0F">
              <w:rPr>
                <w:rFonts w:ascii="Times New Roman" w:hAnsi="Times New Roman"/>
                <w:b/>
                <w:color w:val="000000"/>
                <w:spacing w:val="14"/>
                <w:sz w:val="24"/>
              </w:rPr>
              <w:t>Voto Ammissione</w:t>
            </w:r>
          </w:p>
        </w:tc>
      </w:tr>
      <w:tr w:rsidR="00456B0F" w:rsidRPr="005513F5" w:rsidTr="00456B0F">
        <w:trPr>
          <w:trHeight w:val="1995"/>
        </w:trPr>
        <w:tc>
          <w:tcPr>
            <w:tcW w:w="9923" w:type="dxa"/>
            <w:tcBorders>
              <w:top w:val="single" w:sz="4" w:space="0" w:color="auto"/>
              <w:left w:val="single" w:sz="4" w:space="0" w:color="000000"/>
              <w:bottom w:val="single" w:sz="4" w:space="0" w:color="000000"/>
              <w:right w:val="single" w:sz="4" w:space="0" w:color="000000"/>
            </w:tcBorders>
          </w:tcPr>
          <w:p w:rsidR="00456B0F" w:rsidRPr="0009195E" w:rsidRDefault="00456B0F" w:rsidP="00456B0F">
            <w:pPr>
              <w:spacing w:after="60" w:line="238" w:lineRule="auto"/>
              <w:ind w:right="68"/>
              <w:jc w:val="both"/>
              <w:rPr>
                <w:rFonts w:ascii="Times New Roman" w:hAnsi="Times New Roman" w:cs="Times New Roman"/>
                <w:color w:val="000000"/>
                <w:sz w:val="24"/>
              </w:rPr>
            </w:pPr>
            <w:r>
              <w:rPr>
                <w:rFonts w:ascii="Times New Roman" w:hAnsi="Times New Roman" w:cs="Times New Roman"/>
                <w:color w:val="000000"/>
                <w:sz w:val="24"/>
                <w:u w:val="single" w:color="000000"/>
              </w:rPr>
              <w:t>1</w:t>
            </w:r>
            <w:r w:rsidRPr="0009195E">
              <w:rPr>
                <w:rFonts w:ascii="Times New Roman" w:hAnsi="Times New Roman" w:cs="Times New Roman"/>
                <w:color w:val="000000"/>
                <w:sz w:val="24"/>
                <w:u w:val="single" w:color="000000"/>
              </w:rPr>
              <w:t>° passaggio</w:t>
            </w:r>
            <w:r w:rsidRPr="0009195E">
              <w:rPr>
                <w:rFonts w:ascii="Times New Roman" w:hAnsi="Times New Roman" w:cs="Times New Roman"/>
                <w:color w:val="000000"/>
                <w:sz w:val="24"/>
              </w:rPr>
              <w:t xml:space="preserve">: Media aritmetica dei voti delle prove scritte e del colloquio (NON vengono applicati arrotondamenti in questa fase – art. 13 comma 1 DM 741/17); </w:t>
            </w:r>
          </w:p>
          <w:p w:rsidR="00456B0F" w:rsidRPr="0009195E" w:rsidRDefault="00456B0F" w:rsidP="00456B0F">
            <w:pPr>
              <w:spacing w:after="60" w:line="238" w:lineRule="auto"/>
              <w:ind w:right="65"/>
              <w:jc w:val="both"/>
              <w:rPr>
                <w:rFonts w:ascii="Times New Roman" w:hAnsi="Times New Roman" w:cs="Times New Roman"/>
                <w:color w:val="000000"/>
                <w:sz w:val="24"/>
              </w:rPr>
            </w:pPr>
            <w:r w:rsidRPr="0009195E">
              <w:rPr>
                <w:rFonts w:ascii="Times New Roman" w:hAnsi="Times New Roman" w:cs="Times New Roman"/>
                <w:color w:val="000000"/>
                <w:sz w:val="24"/>
                <w:u w:val="single" w:color="000000"/>
              </w:rPr>
              <w:t>2° passaggio</w:t>
            </w:r>
            <w:r w:rsidRPr="0009195E">
              <w:rPr>
                <w:rFonts w:ascii="Times New Roman" w:hAnsi="Times New Roman" w:cs="Times New Roman"/>
                <w:color w:val="000000"/>
                <w:sz w:val="24"/>
              </w:rPr>
              <w:t xml:space="preserve">: Media aritmetica tra il valore precedente (1° passaggio) e il voto di ammissione (in questa fase verrà applicato l’arrotondamento all’unità superiore per frazioni pari o superiori a 0,5) </w:t>
            </w:r>
          </w:p>
          <w:p w:rsidR="00456B0F" w:rsidRDefault="00456B0F" w:rsidP="00456B0F">
            <w:r w:rsidRPr="0009195E">
              <w:rPr>
                <w:rFonts w:ascii="Times New Roman" w:hAnsi="Times New Roman" w:cs="Times New Roman"/>
                <w:color w:val="000000"/>
                <w:sz w:val="24"/>
              </w:rPr>
              <w:t xml:space="preserve">L'Esame si intende superato se il candidato consegue una </w:t>
            </w:r>
            <w:r w:rsidRPr="0009195E">
              <w:rPr>
                <w:rFonts w:ascii="Times New Roman" w:hAnsi="Times New Roman" w:cs="Times New Roman"/>
                <w:color w:val="000000"/>
                <w:sz w:val="24"/>
                <w:u w:val="single" w:color="000000"/>
              </w:rPr>
              <w:t>votazione</w:t>
            </w:r>
            <w:r w:rsidRPr="0009195E">
              <w:rPr>
                <w:rFonts w:ascii="Times New Roman" w:hAnsi="Times New Roman" w:cs="Times New Roman"/>
                <w:color w:val="000000"/>
                <w:sz w:val="24"/>
              </w:rPr>
              <w:t xml:space="preserve"> </w:t>
            </w:r>
            <w:r w:rsidRPr="0009195E">
              <w:rPr>
                <w:rFonts w:ascii="Times New Roman" w:hAnsi="Times New Roman" w:cs="Times New Roman"/>
                <w:color w:val="000000"/>
                <w:sz w:val="24"/>
                <w:u w:val="single" w:color="000000"/>
              </w:rPr>
              <w:t>complessiva di almeno sei decimi</w:t>
            </w:r>
          </w:p>
        </w:tc>
      </w:tr>
    </w:tbl>
    <w:p w:rsidR="00625085" w:rsidRDefault="00625085" w:rsidP="005C2DDE">
      <w:pPr>
        <w:spacing w:before="240" w:after="144" w:line="240" w:lineRule="auto"/>
        <w:ind w:right="7"/>
        <w:jc w:val="both"/>
        <w:rPr>
          <w:rFonts w:ascii="Times New Roman" w:eastAsia="Times New Roman" w:hAnsi="Times New Roman"/>
          <w:color w:val="000000"/>
          <w:sz w:val="24"/>
          <w:lang w:eastAsia="it-IT"/>
        </w:rPr>
      </w:pPr>
      <w:r>
        <w:rPr>
          <w:rFonts w:ascii="Times New Roman" w:eastAsia="Times New Roman" w:hAnsi="Times New Roman"/>
          <w:color w:val="000000"/>
          <w:sz w:val="24"/>
          <w:lang w:eastAsia="it-IT"/>
        </w:rPr>
        <w:t>In merito</w:t>
      </w:r>
      <w:r w:rsidRPr="00A23BD1">
        <w:rPr>
          <w:rFonts w:ascii="Times New Roman" w:eastAsia="Times New Roman" w:hAnsi="Times New Roman"/>
          <w:color w:val="000000"/>
          <w:sz w:val="24"/>
          <w:lang w:eastAsia="it-IT"/>
        </w:rPr>
        <w:t xml:space="preserve"> all’attribuzione del voto di Comportamento</w:t>
      </w:r>
      <w:r>
        <w:rPr>
          <w:rFonts w:ascii="Times New Roman" w:eastAsia="Times New Roman" w:hAnsi="Times New Roman"/>
          <w:color w:val="000000"/>
          <w:sz w:val="24"/>
          <w:lang w:eastAsia="it-IT"/>
        </w:rPr>
        <w:t xml:space="preserve"> si evidenzia che sarà </w:t>
      </w:r>
      <w:r w:rsidRPr="00A23BD1">
        <w:rPr>
          <w:rFonts w:ascii="Times New Roman" w:eastAsia="Times New Roman" w:hAnsi="Times New Roman"/>
          <w:color w:val="000000"/>
          <w:sz w:val="24"/>
          <w:lang w:eastAsia="it-IT"/>
        </w:rPr>
        <w:t xml:space="preserve">espresso in decimi, dovrà essere accompagnato da un giudizio sintetico; - esso dovrà tenere conto anche delle competenze di Cittadinanza e Costituzione. </w:t>
      </w:r>
      <w:r w:rsidR="005C2DDE">
        <w:rPr>
          <w:rFonts w:ascii="Times New Roman" w:eastAsia="Times New Roman" w:hAnsi="Times New Roman"/>
          <w:color w:val="000000"/>
          <w:sz w:val="24"/>
          <w:lang w:eastAsia="it-IT"/>
        </w:rPr>
        <w:t>Per la valutazione del comportamento si utilizzeranno i descrittori</w:t>
      </w:r>
      <w:r w:rsidRPr="00A23BD1">
        <w:rPr>
          <w:rFonts w:ascii="Times New Roman" w:eastAsia="Times New Roman" w:hAnsi="Times New Roman"/>
          <w:color w:val="000000"/>
          <w:sz w:val="24"/>
          <w:lang w:eastAsia="it-IT"/>
        </w:rPr>
        <w:t>:</w:t>
      </w:r>
    </w:p>
    <w:p w:rsidR="00625085" w:rsidRDefault="00625085" w:rsidP="00625085">
      <w:pPr>
        <w:ind w:left="422"/>
      </w:pPr>
      <w:r>
        <w:t xml:space="preserve">Prospetto C: Descrittori per la valutazione del comportamento </w:t>
      </w:r>
    </w:p>
    <w:tbl>
      <w:tblPr>
        <w:tblStyle w:val="TableGrid3"/>
        <w:tblW w:w="9320" w:type="dxa"/>
        <w:tblInd w:w="427" w:type="dxa"/>
        <w:tblCellMar>
          <w:top w:w="56" w:type="dxa"/>
          <w:left w:w="108" w:type="dxa"/>
          <w:right w:w="46" w:type="dxa"/>
        </w:tblCellMar>
        <w:tblLook w:val="04A0" w:firstRow="1" w:lastRow="0" w:firstColumn="1" w:lastColumn="0" w:noHBand="0" w:noVBand="1"/>
      </w:tblPr>
      <w:tblGrid>
        <w:gridCol w:w="6909"/>
        <w:gridCol w:w="970"/>
        <w:gridCol w:w="1441"/>
      </w:tblGrid>
      <w:tr w:rsidR="00625085" w:rsidRPr="00A23BD1" w:rsidTr="00456B0F">
        <w:trPr>
          <w:trHeight w:val="264"/>
        </w:trPr>
        <w:tc>
          <w:tcPr>
            <w:tcW w:w="6909"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rPr>
                <w:rFonts w:ascii="Times New Roman" w:hAnsi="Times New Roman" w:cs="Times New Roman"/>
                <w:color w:val="000000"/>
                <w:sz w:val="24"/>
              </w:rPr>
            </w:pPr>
            <w:r w:rsidRPr="00A23BD1">
              <w:rPr>
                <w:rFonts w:ascii="Times New Roman" w:hAnsi="Times New Roman" w:cs="Times New Roman"/>
                <w:color w:val="000000"/>
              </w:rPr>
              <w:t xml:space="preserve">Giudizio </w:t>
            </w:r>
            <w:r w:rsidRPr="00A23BD1">
              <w:rPr>
                <w:rFonts w:ascii="Times New Roman" w:hAnsi="Times New Roman" w:cs="Times New Roman"/>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rPr>
                <w:rFonts w:ascii="Times New Roman" w:hAnsi="Times New Roman" w:cs="Times New Roman"/>
                <w:color w:val="000000"/>
                <w:sz w:val="24"/>
              </w:rPr>
            </w:pPr>
            <w:r w:rsidRPr="00A23BD1">
              <w:rPr>
                <w:rFonts w:ascii="Times New Roman" w:hAnsi="Times New Roman" w:cs="Times New Roman"/>
                <w:color w:val="000000"/>
              </w:rPr>
              <w:t>Voto</w:t>
            </w:r>
            <w:r w:rsidRPr="00A23BD1">
              <w:rPr>
                <w:rFonts w:ascii="Times New Roman" w:hAnsi="Times New Roman" w:cs="Times New Roman"/>
                <w:color w:val="000000"/>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ind w:left="2"/>
              <w:rPr>
                <w:rFonts w:ascii="Times New Roman" w:hAnsi="Times New Roman" w:cs="Times New Roman"/>
                <w:color w:val="000000"/>
                <w:sz w:val="24"/>
              </w:rPr>
            </w:pPr>
            <w:r w:rsidRPr="00A23BD1">
              <w:rPr>
                <w:rFonts w:ascii="Times New Roman" w:hAnsi="Times New Roman" w:cs="Times New Roman"/>
                <w:color w:val="000000"/>
              </w:rPr>
              <w:t>Livello</w:t>
            </w:r>
            <w:r w:rsidRPr="00A23BD1">
              <w:rPr>
                <w:rFonts w:ascii="Times New Roman" w:hAnsi="Times New Roman" w:cs="Times New Roman"/>
                <w:color w:val="000000"/>
                <w:sz w:val="24"/>
              </w:rPr>
              <w:t xml:space="preserve"> </w:t>
            </w:r>
          </w:p>
        </w:tc>
      </w:tr>
      <w:tr w:rsidR="00625085" w:rsidRPr="00A23BD1" w:rsidTr="00456B0F">
        <w:trPr>
          <w:trHeight w:val="1274"/>
        </w:trPr>
        <w:tc>
          <w:tcPr>
            <w:tcW w:w="6909"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ind w:right="59"/>
              <w:jc w:val="both"/>
              <w:rPr>
                <w:rFonts w:ascii="Times New Roman" w:hAnsi="Times New Roman" w:cs="Times New Roman"/>
                <w:color w:val="000000"/>
                <w:sz w:val="24"/>
              </w:rPr>
            </w:pPr>
            <w:r w:rsidRPr="00A23BD1">
              <w:rPr>
                <w:rFonts w:ascii="Times New Roman" w:hAnsi="Times New Roman" w:cs="Times New Roman"/>
                <w:color w:val="000000"/>
              </w:rPr>
              <w:t>L’alunno conosce le regole e le rispetta costantemente. E’ rispettoso e disponibile con insegnanti e compagni contrastando, arginando e segnalando i fenomeni di bullismo e cyber bullismo. È sempre preparato e provvisto del materiale didattico. Partecipa attivamente e criticamente alle attività scolastiche con un elevato grado di attenzione.</w:t>
            </w:r>
            <w:r w:rsidRPr="00A23BD1">
              <w:rPr>
                <w:rFonts w:ascii="Times New Roman" w:hAnsi="Times New Roman" w:cs="Times New Roman"/>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rPr>
                <w:rFonts w:ascii="Times New Roman" w:hAnsi="Times New Roman" w:cs="Times New Roman"/>
                <w:color w:val="000000"/>
                <w:sz w:val="24"/>
              </w:rPr>
            </w:pPr>
            <w:r w:rsidRPr="00A23BD1">
              <w:rPr>
                <w:rFonts w:ascii="Times New Roman" w:hAnsi="Times New Roman" w:cs="Times New Roman"/>
                <w:color w:val="000000"/>
              </w:rPr>
              <w:t xml:space="preserve">10  </w:t>
            </w:r>
            <w:r w:rsidRPr="00A23BD1">
              <w:rPr>
                <w:rFonts w:ascii="Times New Roman" w:hAnsi="Times New Roman" w:cs="Times New Roman"/>
                <w:color w:val="000000"/>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ind w:left="2"/>
              <w:rPr>
                <w:rFonts w:ascii="Times New Roman" w:hAnsi="Times New Roman" w:cs="Times New Roman"/>
                <w:color w:val="000000"/>
                <w:sz w:val="24"/>
              </w:rPr>
            </w:pPr>
            <w:r w:rsidRPr="00A23BD1">
              <w:rPr>
                <w:rFonts w:ascii="Times New Roman" w:hAnsi="Times New Roman" w:cs="Times New Roman"/>
                <w:color w:val="000000"/>
              </w:rPr>
              <w:t>Eccellente</w:t>
            </w:r>
            <w:r w:rsidRPr="00A23BD1">
              <w:rPr>
                <w:rFonts w:ascii="Times New Roman" w:hAnsi="Times New Roman" w:cs="Times New Roman"/>
                <w:color w:val="000000"/>
                <w:sz w:val="24"/>
              </w:rPr>
              <w:t xml:space="preserve"> </w:t>
            </w:r>
          </w:p>
        </w:tc>
      </w:tr>
      <w:tr w:rsidR="00625085" w:rsidRPr="00A23BD1" w:rsidTr="00456B0F">
        <w:trPr>
          <w:trHeight w:val="1022"/>
        </w:trPr>
        <w:tc>
          <w:tcPr>
            <w:tcW w:w="6909"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rPr>
                <w:rFonts w:ascii="Times New Roman" w:hAnsi="Times New Roman" w:cs="Times New Roman"/>
                <w:color w:val="000000"/>
                <w:sz w:val="24"/>
              </w:rPr>
            </w:pPr>
            <w:r w:rsidRPr="00A23BD1">
              <w:rPr>
                <w:rFonts w:ascii="Times New Roman" w:hAnsi="Times New Roman" w:cs="Times New Roman"/>
                <w:color w:val="000000"/>
              </w:rPr>
              <w:lastRenderedPageBreak/>
              <w:t>L’alunno conosce le regole e le rispetta. Si comporta educatamente con insegnanti e compagni segnalando eventuali fenomeni di bullismo e cyber bullismo ed è diligente nell'osservanza dei doveri scolastici con un’attenzione costante durante le attività.</w:t>
            </w:r>
            <w:r w:rsidRPr="00A23BD1">
              <w:rPr>
                <w:rFonts w:ascii="Times New Roman" w:hAnsi="Times New Roman" w:cs="Times New Roman"/>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rPr>
                <w:rFonts w:ascii="Times New Roman" w:hAnsi="Times New Roman" w:cs="Times New Roman"/>
                <w:color w:val="000000"/>
                <w:sz w:val="24"/>
              </w:rPr>
            </w:pPr>
            <w:r w:rsidRPr="00A23BD1">
              <w:rPr>
                <w:rFonts w:ascii="Times New Roman" w:hAnsi="Times New Roman" w:cs="Times New Roman"/>
                <w:color w:val="000000"/>
              </w:rPr>
              <w:t xml:space="preserve">9 </w:t>
            </w:r>
            <w:r w:rsidRPr="00A23BD1">
              <w:rPr>
                <w:rFonts w:ascii="Times New Roman" w:hAnsi="Times New Roman" w:cs="Times New Roman"/>
                <w:color w:val="000000"/>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ind w:left="2"/>
              <w:rPr>
                <w:rFonts w:ascii="Times New Roman" w:hAnsi="Times New Roman" w:cs="Times New Roman"/>
                <w:color w:val="000000"/>
                <w:sz w:val="24"/>
              </w:rPr>
            </w:pPr>
            <w:r w:rsidRPr="00A23BD1">
              <w:rPr>
                <w:rFonts w:ascii="Times New Roman" w:hAnsi="Times New Roman" w:cs="Times New Roman"/>
                <w:color w:val="000000"/>
              </w:rPr>
              <w:t>Ottimo</w:t>
            </w:r>
            <w:r w:rsidRPr="00A23BD1">
              <w:rPr>
                <w:rFonts w:ascii="Times New Roman" w:hAnsi="Times New Roman" w:cs="Times New Roman"/>
                <w:color w:val="000000"/>
                <w:sz w:val="24"/>
              </w:rPr>
              <w:t xml:space="preserve"> </w:t>
            </w:r>
          </w:p>
        </w:tc>
      </w:tr>
      <w:tr w:rsidR="00625085" w:rsidRPr="00A23BD1" w:rsidTr="00456B0F">
        <w:trPr>
          <w:trHeight w:val="1274"/>
        </w:trPr>
        <w:tc>
          <w:tcPr>
            <w:tcW w:w="6909"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ind w:right="43"/>
              <w:rPr>
                <w:rFonts w:ascii="Times New Roman" w:hAnsi="Times New Roman" w:cs="Times New Roman"/>
                <w:color w:val="000000"/>
                <w:sz w:val="24"/>
              </w:rPr>
            </w:pPr>
            <w:r w:rsidRPr="00A23BD1">
              <w:rPr>
                <w:rFonts w:ascii="Times New Roman" w:hAnsi="Times New Roman" w:cs="Times New Roman"/>
                <w:color w:val="000000"/>
              </w:rPr>
              <w:t>L’alunno conosce le regole ma non sempre le rispetta. I rapporti con compagni ed insegnanti sono generalmente sereni, non partecipa ad atti di bullismo e cyber bullismo, è abbastanza attento agli impegni scolastici e alla tutela dell’ambiente. Partecipa alla vita di classe in modo adeguato e l’attenzione è generalmente costante.</w:t>
            </w:r>
            <w:r w:rsidRPr="00A23BD1">
              <w:rPr>
                <w:rFonts w:ascii="Times New Roman" w:hAnsi="Times New Roman" w:cs="Times New Roman"/>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rPr>
                <w:rFonts w:ascii="Times New Roman" w:hAnsi="Times New Roman" w:cs="Times New Roman"/>
                <w:color w:val="000000"/>
                <w:sz w:val="24"/>
              </w:rPr>
            </w:pPr>
            <w:r w:rsidRPr="00A23BD1">
              <w:rPr>
                <w:rFonts w:ascii="Times New Roman" w:hAnsi="Times New Roman" w:cs="Times New Roman"/>
                <w:color w:val="000000"/>
              </w:rPr>
              <w:t xml:space="preserve">8  </w:t>
            </w:r>
            <w:r w:rsidRPr="00A23BD1">
              <w:rPr>
                <w:rFonts w:ascii="Times New Roman" w:hAnsi="Times New Roman" w:cs="Times New Roman"/>
                <w:color w:val="000000"/>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ind w:left="2"/>
              <w:rPr>
                <w:rFonts w:ascii="Times New Roman" w:hAnsi="Times New Roman" w:cs="Times New Roman"/>
                <w:color w:val="000000"/>
                <w:sz w:val="24"/>
              </w:rPr>
            </w:pPr>
            <w:r w:rsidRPr="00A23BD1">
              <w:rPr>
                <w:rFonts w:ascii="Times New Roman" w:hAnsi="Times New Roman" w:cs="Times New Roman"/>
                <w:color w:val="000000"/>
              </w:rPr>
              <w:t>Buono</w:t>
            </w:r>
            <w:r w:rsidRPr="00A23BD1">
              <w:rPr>
                <w:rFonts w:ascii="Times New Roman" w:hAnsi="Times New Roman" w:cs="Times New Roman"/>
                <w:color w:val="000000"/>
                <w:sz w:val="24"/>
              </w:rPr>
              <w:t xml:space="preserve"> </w:t>
            </w:r>
          </w:p>
        </w:tc>
      </w:tr>
      <w:tr w:rsidR="00625085" w:rsidRPr="00A23BD1" w:rsidTr="00456B0F">
        <w:trPr>
          <w:trHeight w:val="1274"/>
        </w:trPr>
        <w:tc>
          <w:tcPr>
            <w:tcW w:w="6909"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ind w:right="20"/>
              <w:rPr>
                <w:rFonts w:ascii="Times New Roman" w:hAnsi="Times New Roman" w:cs="Times New Roman"/>
                <w:color w:val="000000"/>
                <w:sz w:val="24"/>
              </w:rPr>
            </w:pPr>
            <w:r w:rsidRPr="00A23BD1">
              <w:rPr>
                <w:rFonts w:ascii="Times New Roman" w:hAnsi="Times New Roman" w:cs="Times New Roman"/>
                <w:color w:val="000000"/>
              </w:rPr>
              <w:t xml:space="preserve">L’alunno non sempre rispetta le regole scolastiche e l’ambiente. I rapporti con compagni ed insegnanti non sono sempre sereni e spesso si lascia coinvolgere in situazioni di disturbo. Registra fino a tre richiami scritti. L’impegno non è costante così come la partecipazione alla vita di classe è attiva solo se stimolata. L’attenzione è discontinua. </w:t>
            </w:r>
            <w:r w:rsidRPr="00A23BD1">
              <w:rPr>
                <w:rFonts w:ascii="Times New Roman" w:hAnsi="Times New Roman" w:cs="Times New Roman"/>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rPr>
                <w:rFonts w:ascii="Times New Roman" w:hAnsi="Times New Roman" w:cs="Times New Roman"/>
                <w:color w:val="000000"/>
                <w:sz w:val="24"/>
              </w:rPr>
            </w:pPr>
            <w:r w:rsidRPr="00A23BD1">
              <w:rPr>
                <w:rFonts w:ascii="Times New Roman" w:hAnsi="Times New Roman" w:cs="Times New Roman"/>
                <w:color w:val="000000"/>
              </w:rPr>
              <w:t xml:space="preserve">7 </w:t>
            </w:r>
            <w:r w:rsidRPr="00A23BD1">
              <w:rPr>
                <w:rFonts w:ascii="Times New Roman" w:hAnsi="Times New Roman" w:cs="Times New Roman"/>
                <w:color w:val="000000"/>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ind w:left="2"/>
              <w:rPr>
                <w:rFonts w:ascii="Times New Roman" w:hAnsi="Times New Roman" w:cs="Times New Roman"/>
                <w:color w:val="000000"/>
                <w:sz w:val="24"/>
              </w:rPr>
            </w:pPr>
            <w:r w:rsidRPr="00A23BD1">
              <w:rPr>
                <w:rFonts w:ascii="Times New Roman" w:hAnsi="Times New Roman" w:cs="Times New Roman"/>
                <w:color w:val="000000"/>
              </w:rPr>
              <w:t>Discreto</w:t>
            </w:r>
            <w:r w:rsidRPr="00A23BD1">
              <w:rPr>
                <w:rFonts w:ascii="Times New Roman" w:hAnsi="Times New Roman" w:cs="Times New Roman"/>
                <w:color w:val="000000"/>
                <w:sz w:val="24"/>
              </w:rPr>
              <w:t xml:space="preserve"> </w:t>
            </w:r>
          </w:p>
        </w:tc>
      </w:tr>
      <w:tr w:rsidR="00625085" w:rsidRPr="00A23BD1" w:rsidTr="00456B0F">
        <w:trPr>
          <w:trHeight w:val="1529"/>
        </w:trPr>
        <w:tc>
          <w:tcPr>
            <w:tcW w:w="6909"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ind w:right="47"/>
              <w:rPr>
                <w:rFonts w:ascii="Times New Roman" w:hAnsi="Times New Roman" w:cs="Times New Roman"/>
                <w:color w:val="000000"/>
                <w:sz w:val="24"/>
              </w:rPr>
            </w:pPr>
            <w:r w:rsidRPr="00A23BD1">
              <w:rPr>
                <w:rFonts w:ascii="Times New Roman" w:hAnsi="Times New Roman" w:cs="Times New Roman"/>
                <w:color w:val="000000"/>
              </w:rPr>
              <w:t>L’alunno spesso non rispetta ne regole ne ambiente scolastico anche a causa di un carattere troppo vivace. Registra più di tre richiami e/o ammonimenti scritti e provvedimenti di allontanamento dalla comunità scolastica fino a 15 giorni. Trascura frequentemente i doveri dello studente. La partecipazione è limitata e tende a disturbare le lezioni.</w:t>
            </w:r>
            <w:r w:rsidRPr="00A23BD1">
              <w:rPr>
                <w:rFonts w:ascii="Times New Roman" w:hAnsi="Times New Roman" w:cs="Times New Roman"/>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rPr>
                <w:rFonts w:ascii="Times New Roman" w:hAnsi="Times New Roman" w:cs="Times New Roman"/>
                <w:color w:val="000000"/>
                <w:sz w:val="24"/>
              </w:rPr>
            </w:pPr>
            <w:r w:rsidRPr="00A23BD1">
              <w:rPr>
                <w:rFonts w:ascii="Times New Roman" w:hAnsi="Times New Roman" w:cs="Times New Roman"/>
                <w:color w:val="000000"/>
              </w:rPr>
              <w:t xml:space="preserve">6 </w:t>
            </w:r>
            <w:r w:rsidRPr="00A23BD1">
              <w:rPr>
                <w:rFonts w:ascii="Times New Roman" w:hAnsi="Times New Roman" w:cs="Times New Roman"/>
                <w:color w:val="000000"/>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ind w:left="2"/>
              <w:rPr>
                <w:rFonts w:ascii="Times New Roman" w:hAnsi="Times New Roman" w:cs="Times New Roman"/>
                <w:color w:val="000000"/>
                <w:sz w:val="24"/>
              </w:rPr>
            </w:pPr>
            <w:r w:rsidRPr="00A23BD1">
              <w:rPr>
                <w:rFonts w:ascii="Times New Roman" w:hAnsi="Times New Roman" w:cs="Times New Roman"/>
                <w:color w:val="000000"/>
              </w:rPr>
              <w:t>Sufficiente</w:t>
            </w:r>
            <w:r w:rsidRPr="00A23BD1">
              <w:rPr>
                <w:rFonts w:ascii="Times New Roman" w:hAnsi="Times New Roman" w:cs="Times New Roman"/>
                <w:color w:val="000000"/>
                <w:sz w:val="24"/>
              </w:rPr>
              <w:t xml:space="preserve"> </w:t>
            </w:r>
          </w:p>
        </w:tc>
      </w:tr>
      <w:tr w:rsidR="00625085" w:rsidRPr="00A23BD1" w:rsidTr="00456B0F">
        <w:trPr>
          <w:trHeight w:val="2035"/>
        </w:trPr>
        <w:tc>
          <w:tcPr>
            <w:tcW w:w="6909" w:type="dxa"/>
            <w:tcBorders>
              <w:top w:val="single" w:sz="4" w:space="0" w:color="000000"/>
              <w:left w:val="single" w:sz="4" w:space="0" w:color="000000"/>
              <w:bottom w:val="single" w:sz="4" w:space="0" w:color="000000"/>
              <w:right w:val="single" w:sz="4" w:space="0" w:color="000000"/>
            </w:tcBorders>
          </w:tcPr>
          <w:p w:rsidR="00625085" w:rsidRPr="00A23BD1" w:rsidRDefault="00625085" w:rsidP="00456B0F">
            <w:pPr>
              <w:spacing w:line="236" w:lineRule="auto"/>
              <w:ind w:right="60"/>
              <w:jc w:val="both"/>
              <w:rPr>
                <w:rFonts w:ascii="Times New Roman" w:hAnsi="Times New Roman" w:cs="Times New Roman"/>
                <w:color w:val="000000"/>
                <w:sz w:val="24"/>
              </w:rPr>
            </w:pPr>
            <w:r w:rsidRPr="00A23BD1">
              <w:rPr>
                <w:rFonts w:ascii="Times New Roman" w:hAnsi="Times New Roman" w:cs="Times New Roman"/>
                <w:color w:val="000000"/>
              </w:rPr>
              <w:t xml:space="preserve">L’alunno non rispetta le regole della vita scolastica, </w:t>
            </w:r>
            <w:r w:rsidR="00F42E28" w:rsidRPr="00A23BD1">
              <w:rPr>
                <w:rFonts w:ascii="Times New Roman" w:hAnsi="Times New Roman" w:cs="Times New Roman"/>
                <w:color w:val="000000"/>
              </w:rPr>
              <w:t>n</w:t>
            </w:r>
            <w:r w:rsidR="00F42E28">
              <w:rPr>
                <w:rFonts w:ascii="Times New Roman" w:hAnsi="Times New Roman" w:cs="Times New Roman"/>
                <w:color w:val="000000"/>
              </w:rPr>
              <w:t>é</w:t>
            </w:r>
            <w:r w:rsidRPr="00A23BD1">
              <w:rPr>
                <w:rFonts w:ascii="Times New Roman" w:hAnsi="Times New Roman" w:cs="Times New Roman"/>
                <w:color w:val="000000"/>
              </w:rPr>
              <w:t xml:space="preserve"> l’ambiente, non mantiene rapporti sereni con la comunità scolastica e si rende partecipe o addirittura ispira o promuove atti di bullismo o cyber bullismo. Ha registrato note, ammonimenti e provvedimenti di allontanamento dalla scuola superiori a 15 giorni. Non fa i compiti ed è sprovvisto del materiale didattico.</w:t>
            </w:r>
            <w:r w:rsidRPr="00A23BD1">
              <w:rPr>
                <w:rFonts w:ascii="Times New Roman" w:hAnsi="Times New Roman" w:cs="Times New Roman"/>
                <w:color w:val="000000"/>
                <w:sz w:val="24"/>
              </w:rPr>
              <w:t xml:space="preserve"> </w:t>
            </w:r>
            <w:r w:rsidRPr="00A23BD1">
              <w:rPr>
                <w:rFonts w:ascii="Times New Roman" w:hAnsi="Times New Roman" w:cs="Times New Roman"/>
                <w:color w:val="000000"/>
              </w:rPr>
              <w:t>La partecipazione è minima e spesso crea disturbo alle lezioni, l’attenzione è labile e disturba le lezioni.</w:t>
            </w:r>
            <w:r w:rsidRPr="00A23BD1">
              <w:rPr>
                <w:rFonts w:ascii="Times New Roman" w:hAnsi="Times New Roman" w:cs="Times New Roman"/>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rPr>
                <w:rFonts w:ascii="Times New Roman" w:hAnsi="Times New Roman" w:cs="Times New Roman"/>
                <w:color w:val="000000"/>
                <w:sz w:val="24"/>
              </w:rPr>
            </w:pPr>
            <w:r w:rsidRPr="00A23BD1">
              <w:rPr>
                <w:rFonts w:ascii="Times New Roman" w:hAnsi="Times New Roman" w:cs="Times New Roman"/>
                <w:color w:val="000000"/>
              </w:rPr>
              <w:t xml:space="preserve">5 </w:t>
            </w:r>
            <w:r w:rsidRPr="00A23BD1">
              <w:rPr>
                <w:rFonts w:ascii="Times New Roman" w:hAnsi="Times New Roman" w:cs="Times New Roman"/>
                <w:color w:val="000000"/>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625085" w:rsidRPr="00A23BD1" w:rsidRDefault="00625085" w:rsidP="001E493E">
            <w:pPr>
              <w:spacing w:line="259" w:lineRule="auto"/>
              <w:ind w:left="2"/>
              <w:rPr>
                <w:rFonts w:ascii="Times New Roman" w:hAnsi="Times New Roman" w:cs="Times New Roman"/>
                <w:color w:val="000000"/>
                <w:sz w:val="24"/>
              </w:rPr>
            </w:pPr>
            <w:r w:rsidRPr="00A23BD1">
              <w:rPr>
                <w:rFonts w:ascii="Times New Roman" w:hAnsi="Times New Roman" w:cs="Times New Roman"/>
                <w:color w:val="000000"/>
              </w:rPr>
              <w:t xml:space="preserve">Non </w:t>
            </w:r>
          </w:p>
          <w:p w:rsidR="00625085" w:rsidRPr="00A23BD1" w:rsidRDefault="00625085" w:rsidP="001E493E">
            <w:pPr>
              <w:spacing w:line="259" w:lineRule="auto"/>
              <w:ind w:left="2"/>
              <w:rPr>
                <w:rFonts w:ascii="Times New Roman" w:hAnsi="Times New Roman" w:cs="Times New Roman"/>
                <w:color w:val="000000"/>
                <w:sz w:val="24"/>
              </w:rPr>
            </w:pPr>
            <w:r w:rsidRPr="00A23BD1">
              <w:rPr>
                <w:rFonts w:ascii="Times New Roman" w:hAnsi="Times New Roman" w:cs="Times New Roman"/>
                <w:color w:val="000000"/>
              </w:rPr>
              <w:t>sufficiente</w:t>
            </w:r>
            <w:r w:rsidRPr="00A23BD1">
              <w:rPr>
                <w:rFonts w:ascii="Times New Roman" w:hAnsi="Times New Roman" w:cs="Times New Roman"/>
                <w:color w:val="000000"/>
                <w:sz w:val="24"/>
              </w:rPr>
              <w:t xml:space="preserve"> </w:t>
            </w:r>
          </w:p>
        </w:tc>
      </w:tr>
    </w:tbl>
    <w:p w:rsidR="00F2128B" w:rsidRPr="00FF2E74" w:rsidRDefault="00F2128B" w:rsidP="00FF2E74">
      <w:pPr>
        <w:spacing w:after="110" w:line="248" w:lineRule="auto"/>
        <w:ind w:left="422" w:hanging="10"/>
        <w:jc w:val="both"/>
        <w:rPr>
          <w:rFonts w:ascii="Times New Roman" w:eastAsia="Times New Roman" w:hAnsi="Times New Roman"/>
          <w:color w:val="000000"/>
          <w:sz w:val="24"/>
          <w:lang w:eastAsia="it-IT"/>
        </w:rPr>
      </w:pPr>
    </w:p>
    <w:p w:rsidR="00FF2E74" w:rsidRDefault="00167CD4" w:rsidP="00FF2E74">
      <w:pPr>
        <w:spacing w:after="0" w:line="240" w:lineRule="atLeast"/>
        <w:rPr>
          <w:rFonts w:ascii="Times New Roman" w:hAnsi="Times New Roman"/>
          <w:sz w:val="24"/>
          <w:szCs w:val="24"/>
        </w:rPr>
      </w:pPr>
      <w:r>
        <w:rPr>
          <w:rFonts w:ascii="Times New Roman" w:hAnsi="Times New Roman"/>
          <w:bCs/>
          <w:sz w:val="24"/>
          <w:szCs w:val="24"/>
        </w:rPr>
        <w:t xml:space="preserve">   </w:t>
      </w:r>
    </w:p>
    <w:p w:rsidR="00FF2E74" w:rsidRPr="00FF2E74" w:rsidRDefault="00167CD4" w:rsidP="00FF2E74">
      <w:pPr>
        <w:spacing w:after="0" w:line="240" w:lineRule="atLeast"/>
        <w:ind w:left="5664"/>
        <w:jc w:val="center"/>
        <w:rPr>
          <w:rFonts w:ascii="Times New Roman" w:hAnsi="Times New Roman"/>
          <w:bCs/>
        </w:rPr>
      </w:pPr>
      <w:r>
        <w:rPr>
          <w:rFonts w:ascii="Times New Roman" w:hAnsi="Times New Roman"/>
          <w:sz w:val="24"/>
          <w:szCs w:val="24"/>
        </w:rPr>
        <w:t xml:space="preserve">                                                              </w:t>
      </w:r>
      <w:r w:rsidR="00FF2E74">
        <w:rPr>
          <w:rFonts w:ascii="Times New Roman" w:hAnsi="Times New Roman"/>
          <w:sz w:val="24"/>
          <w:szCs w:val="24"/>
        </w:rPr>
        <w:t xml:space="preserve">                                          </w:t>
      </w:r>
      <w:r>
        <w:rPr>
          <w:rFonts w:ascii="Times New Roman" w:hAnsi="Times New Roman"/>
          <w:sz w:val="24"/>
          <w:szCs w:val="24"/>
        </w:rPr>
        <w:t xml:space="preserve"> </w:t>
      </w:r>
      <w:r w:rsidR="00FF2E74" w:rsidRPr="00FF2E74">
        <w:rPr>
          <w:rFonts w:ascii="Times New Roman" w:hAnsi="Times New Roman"/>
          <w:bCs/>
        </w:rPr>
        <w:t>Il Dirigente Scolastico</w:t>
      </w:r>
    </w:p>
    <w:p w:rsidR="00FF2E74" w:rsidRPr="00FF2E74" w:rsidRDefault="00FF2E74" w:rsidP="00FF2E74">
      <w:pPr>
        <w:spacing w:after="0" w:line="240" w:lineRule="atLeast"/>
        <w:ind w:left="5664"/>
        <w:jc w:val="center"/>
        <w:rPr>
          <w:rFonts w:ascii="Times New Roman" w:hAnsi="Times New Roman"/>
        </w:rPr>
      </w:pPr>
      <w:r w:rsidRPr="00FF2E74">
        <w:rPr>
          <w:rFonts w:ascii="Times New Roman" w:hAnsi="Times New Roman"/>
        </w:rPr>
        <w:t>Prof.ssa Adriana LABATE</w:t>
      </w:r>
    </w:p>
    <w:p w:rsidR="00FF2E74" w:rsidRPr="002E3E4B" w:rsidRDefault="00FF2E74" w:rsidP="00FF2E74">
      <w:pPr>
        <w:spacing w:after="0" w:line="240" w:lineRule="atLeast"/>
        <w:ind w:left="5664"/>
        <w:jc w:val="center"/>
        <w:rPr>
          <w:rFonts w:ascii="Times New Roman" w:hAnsi="Times New Roman"/>
          <w:sz w:val="16"/>
          <w:szCs w:val="16"/>
        </w:rPr>
      </w:pPr>
      <w:r w:rsidRPr="002E3E4B">
        <w:rPr>
          <w:rFonts w:ascii="Times New Roman" w:hAnsi="Times New Roman"/>
          <w:sz w:val="16"/>
          <w:szCs w:val="16"/>
        </w:rPr>
        <w:t xml:space="preserve">Firma autografa sostituita </w:t>
      </w:r>
      <w:r>
        <w:rPr>
          <w:rFonts w:ascii="Times New Roman" w:hAnsi="Times New Roman"/>
          <w:sz w:val="16"/>
          <w:szCs w:val="16"/>
        </w:rPr>
        <w:t>da indicazione a</w:t>
      </w:r>
      <w:r w:rsidRPr="002E3E4B">
        <w:rPr>
          <w:rFonts w:ascii="Times New Roman" w:hAnsi="Times New Roman"/>
          <w:sz w:val="16"/>
          <w:szCs w:val="16"/>
        </w:rPr>
        <w:t xml:space="preserve"> stampa</w:t>
      </w:r>
    </w:p>
    <w:p w:rsidR="00FF2E74" w:rsidRPr="002E3E4B" w:rsidRDefault="00FF2E74" w:rsidP="00FF2E74">
      <w:pPr>
        <w:spacing w:after="0" w:line="240" w:lineRule="atLeast"/>
        <w:ind w:left="5664"/>
        <w:jc w:val="center"/>
        <w:rPr>
          <w:rFonts w:ascii="Times New Roman" w:hAnsi="Times New Roman"/>
          <w:bCs/>
          <w:sz w:val="16"/>
          <w:szCs w:val="16"/>
          <w:lang w:bidi="he-IL"/>
        </w:rPr>
      </w:pPr>
      <w:r>
        <w:rPr>
          <w:rFonts w:ascii="Times New Roman" w:hAnsi="Times New Roman"/>
          <w:sz w:val="16"/>
          <w:szCs w:val="16"/>
        </w:rPr>
        <w:t>ex art. 3 c. 2 del D.Lvo</w:t>
      </w:r>
      <w:r w:rsidRPr="002E3E4B">
        <w:rPr>
          <w:rFonts w:ascii="Times New Roman" w:hAnsi="Times New Roman"/>
          <w:sz w:val="16"/>
          <w:szCs w:val="16"/>
        </w:rPr>
        <w:t xml:space="preserve"> n. 39/93</w:t>
      </w:r>
    </w:p>
    <w:p w:rsidR="00167CD4" w:rsidRDefault="00167CD4" w:rsidP="00167CD4">
      <w:pPr>
        <w:spacing w:after="0" w:line="240" w:lineRule="atLeast"/>
        <w:rPr>
          <w:rFonts w:ascii="Times New Roman" w:hAnsi="Times New Roman"/>
          <w:sz w:val="24"/>
          <w:szCs w:val="24"/>
        </w:rPr>
      </w:pPr>
    </w:p>
    <w:p w:rsidR="00167CD4" w:rsidRDefault="00167CD4" w:rsidP="00167CD4">
      <w:pPr>
        <w:spacing w:after="0" w:line="240" w:lineRule="atLeast"/>
        <w:rPr>
          <w:rFonts w:ascii="Times New Roman" w:hAnsi="Times New Roman"/>
          <w:sz w:val="24"/>
          <w:szCs w:val="24"/>
        </w:rPr>
      </w:pPr>
      <w:r>
        <w:rPr>
          <w:rFonts w:ascii="Times New Roman" w:hAnsi="Times New Roman"/>
          <w:sz w:val="24"/>
          <w:szCs w:val="24"/>
        </w:rPr>
        <w:t xml:space="preserve">                                                                                                        </w:t>
      </w:r>
      <w:r w:rsidR="00FF2E74">
        <w:rPr>
          <w:rFonts w:ascii="Times New Roman" w:hAnsi="Times New Roman"/>
          <w:sz w:val="24"/>
          <w:szCs w:val="24"/>
        </w:rPr>
        <w:t xml:space="preserve">     </w:t>
      </w:r>
    </w:p>
    <w:p w:rsidR="00F2128B" w:rsidRDefault="00F2128B" w:rsidP="00167CD4">
      <w:pPr>
        <w:spacing w:after="0" w:line="240" w:lineRule="atLeast"/>
        <w:rPr>
          <w:rFonts w:ascii="Times New Roman" w:hAnsi="Times New Roman"/>
          <w:bCs/>
          <w:sz w:val="20"/>
          <w:szCs w:val="20"/>
          <w:lang w:bidi="he-IL"/>
        </w:rPr>
      </w:pPr>
      <w:r>
        <w:rPr>
          <w:rFonts w:ascii="Times New Roman" w:hAnsi="Times New Roman"/>
          <w:sz w:val="20"/>
          <w:szCs w:val="20"/>
        </w:rPr>
        <w:t xml:space="preserve">                                                                                                                    </w:t>
      </w:r>
    </w:p>
    <w:p w:rsidR="005D2324" w:rsidRDefault="005D2324">
      <w:pPr>
        <w:spacing w:after="0" w:line="480" w:lineRule="auto"/>
        <w:jc w:val="right"/>
      </w:pPr>
    </w:p>
    <w:sectPr w:rsidR="005D2324" w:rsidSect="00456B0F">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50625"/>
    <w:multiLevelType w:val="hybridMultilevel"/>
    <w:tmpl w:val="897028BE"/>
    <w:lvl w:ilvl="0" w:tplc="97425306">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9D7FE2"/>
    <w:multiLevelType w:val="hybridMultilevel"/>
    <w:tmpl w:val="0EFC22F2"/>
    <w:lvl w:ilvl="0" w:tplc="CE44BF8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86325A">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A84BBA">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7ED03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FA40F8">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5E55D8">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B2AD8A">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58FB70">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926C18">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A048A5"/>
    <w:multiLevelType w:val="hybridMultilevel"/>
    <w:tmpl w:val="016AB106"/>
    <w:lvl w:ilvl="0" w:tplc="FCEEE626">
      <w:start w:val="5"/>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183B2D"/>
    <w:multiLevelType w:val="hybridMultilevel"/>
    <w:tmpl w:val="DAB84F72"/>
    <w:lvl w:ilvl="0" w:tplc="5C0CC632">
      <w:start w:val="1"/>
      <w:numFmt w:val="lowerLetter"/>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06AA8">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6E714">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6DA72">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47438">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8A9EC">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6B674">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E80C">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8A4BE">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2"/>
  </w:compat>
  <w:rsids>
    <w:rsidRoot w:val="005D2324"/>
    <w:rsid w:val="00061E13"/>
    <w:rsid w:val="00067FEA"/>
    <w:rsid w:val="0007280A"/>
    <w:rsid w:val="00086FC3"/>
    <w:rsid w:val="00150614"/>
    <w:rsid w:val="00167CD4"/>
    <w:rsid w:val="00190D6C"/>
    <w:rsid w:val="001A2FAE"/>
    <w:rsid w:val="002358B5"/>
    <w:rsid w:val="003057E4"/>
    <w:rsid w:val="00387314"/>
    <w:rsid w:val="004503EC"/>
    <w:rsid w:val="00456B0F"/>
    <w:rsid w:val="00513F09"/>
    <w:rsid w:val="00522EA9"/>
    <w:rsid w:val="005668E7"/>
    <w:rsid w:val="005C2DDE"/>
    <w:rsid w:val="005D2324"/>
    <w:rsid w:val="0060571C"/>
    <w:rsid w:val="00625085"/>
    <w:rsid w:val="006261A5"/>
    <w:rsid w:val="0063421A"/>
    <w:rsid w:val="007A3668"/>
    <w:rsid w:val="008412D8"/>
    <w:rsid w:val="00861EE7"/>
    <w:rsid w:val="00875B8D"/>
    <w:rsid w:val="008B34DE"/>
    <w:rsid w:val="008E4039"/>
    <w:rsid w:val="0092188E"/>
    <w:rsid w:val="00927BD1"/>
    <w:rsid w:val="00A66FFA"/>
    <w:rsid w:val="00B062D8"/>
    <w:rsid w:val="00BB7DF9"/>
    <w:rsid w:val="00C10877"/>
    <w:rsid w:val="00C15933"/>
    <w:rsid w:val="00C15EC5"/>
    <w:rsid w:val="00C537CF"/>
    <w:rsid w:val="00D418FF"/>
    <w:rsid w:val="00D56BD2"/>
    <w:rsid w:val="00D66D4C"/>
    <w:rsid w:val="00DE6373"/>
    <w:rsid w:val="00E659ED"/>
    <w:rsid w:val="00F2128B"/>
    <w:rsid w:val="00F42E28"/>
    <w:rsid w:val="00F66298"/>
    <w:rsid w:val="00F67025"/>
    <w:rsid w:val="00F924DD"/>
    <w:rsid w:val="00F947E1"/>
    <w:rsid w:val="00FF2E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085F"/>
  <w15:docId w15:val="{42C5D708-39CA-4B5D-929E-93290EDC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CAE"/>
    <w:pPr>
      <w:spacing w:after="200" w:line="276" w:lineRule="auto"/>
    </w:pPr>
    <w:rPr>
      <w:color w:val="00000A"/>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797ACE"/>
    <w:rPr>
      <w:rFonts w:ascii="Tahoma" w:hAnsi="Tahoma" w:cs="Tahoma"/>
      <w:sz w:val="16"/>
      <w:szCs w:val="16"/>
    </w:rPr>
  </w:style>
  <w:style w:type="character" w:customStyle="1" w:styleId="CollegamentoInternet">
    <w:name w:val="Collegamento Internet"/>
    <w:basedOn w:val="Carpredefinitoparagrafo"/>
    <w:uiPriority w:val="99"/>
    <w:unhideWhenUsed/>
    <w:rsid w:val="008B32B6"/>
    <w:rPr>
      <w:color w:val="0000FF"/>
      <w:u w:val="single"/>
    </w:rPr>
  </w:style>
  <w:style w:type="character" w:customStyle="1" w:styleId="uficommentbody">
    <w:name w:val="uficommentbody"/>
    <w:basedOn w:val="Carpredefinitoparagrafo"/>
    <w:qFormat/>
    <w:rsid w:val="00A5214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CollegamentoInternetvisitato">
    <w:name w:val="Collegamento Internet visitato"/>
    <w:rPr>
      <w:color w:val="800000"/>
      <w:u w:val="single"/>
    </w:rPr>
  </w:style>
  <w:style w:type="character" w:customStyle="1" w:styleId="Punti">
    <w:name w:val="Punti"/>
    <w:qFormat/>
    <w:rPr>
      <w:rFonts w:ascii="OpenSymbol" w:eastAsia="OpenSymbol" w:hAnsi="OpenSymbol"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797ACE"/>
    <w:pPr>
      <w:spacing w:after="0" w:line="240" w:lineRule="auto"/>
    </w:pPr>
    <w:rPr>
      <w:rFonts w:ascii="Tahoma" w:hAnsi="Tahoma" w:cs="Tahoma"/>
      <w:sz w:val="16"/>
      <w:szCs w:val="16"/>
    </w:rPr>
  </w:style>
  <w:style w:type="paragraph" w:styleId="Paragrafoelenco">
    <w:name w:val="List Paragraph"/>
    <w:basedOn w:val="Normale"/>
    <w:uiPriority w:val="34"/>
    <w:qFormat/>
    <w:rsid w:val="006F2FBC"/>
    <w:pPr>
      <w:ind w:left="720"/>
      <w:contextualSpacing/>
    </w:pPr>
  </w:style>
  <w:style w:type="table" w:styleId="Grigliatabella">
    <w:name w:val="Table Grid"/>
    <w:basedOn w:val="Tabellanormale"/>
    <w:uiPriority w:val="59"/>
    <w:rsid w:val="006F2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6"/>
    <w:rsid w:val="0014299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1-Colore6">
    <w:name w:val="Medium List 1 Accent 6"/>
    <w:basedOn w:val="Tabellanormale"/>
    <w:uiPriority w:val="65"/>
    <w:rsid w:val="0014299C"/>
    <w:rPr>
      <w:color w:val="000000"/>
    </w:rPr>
    <w:tblPr>
      <w:tblStyleRowBandSize w:val="1"/>
      <w:tblStyleColBandSize w:val="1"/>
      <w:tblBorders>
        <w:top w:val="single" w:sz="8" w:space="0" w:color="F79646"/>
        <w:bottom w:val="single" w:sz="8" w:space="0" w:color="F79646"/>
      </w:tblBorders>
    </w:tblPr>
    <w:tblStylePr w:type="firstRow">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fondomedio1-Colore4">
    <w:name w:val="Medium Shading 1 Accent 4"/>
    <w:basedOn w:val="Tabellanormale"/>
    <w:uiPriority w:val="63"/>
    <w:rsid w:val="0014299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rigliamedia1-Colore6">
    <w:name w:val="Medium Grid 1 Accent 6"/>
    <w:basedOn w:val="Tabellanormale"/>
    <w:uiPriority w:val="67"/>
    <w:rsid w:val="0014299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Collegamentoipertestuale">
    <w:name w:val="Hyperlink"/>
    <w:basedOn w:val="Carpredefinitoparagrafo"/>
    <w:uiPriority w:val="99"/>
    <w:unhideWhenUsed/>
    <w:rsid w:val="00C10877"/>
    <w:rPr>
      <w:color w:val="0000FF" w:themeColor="hyperlink"/>
      <w:u w:val="single"/>
    </w:rPr>
  </w:style>
  <w:style w:type="paragraph" w:styleId="NormaleWeb">
    <w:name w:val="Normal (Web)"/>
    <w:basedOn w:val="Normale"/>
    <w:uiPriority w:val="99"/>
    <w:unhideWhenUsed/>
    <w:rsid w:val="00625085"/>
    <w:pPr>
      <w:spacing w:before="100" w:beforeAutospacing="1" w:after="100" w:afterAutospacing="1" w:line="240" w:lineRule="auto"/>
    </w:pPr>
    <w:rPr>
      <w:rFonts w:ascii="Times New Roman" w:eastAsia="Times New Roman" w:hAnsi="Times New Roman"/>
      <w:color w:val="auto"/>
      <w:sz w:val="24"/>
      <w:szCs w:val="24"/>
      <w:lang w:eastAsia="it-IT"/>
    </w:rPr>
  </w:style>
  <w:style w:type="character" w:styleId="Enfasicorsivo">
    <w:name w:val="Emphasis"/>
    <w:basedOn w:val="Carpredefinitoparagrafo"/>
    <w:uiPriority w:val="20"/>
    <w:qFormat/>
    <w:rsid w:val="00625085"/>
    <w:rPr>
      <w:i/>
      <w:iCs/>
    </w:rPr>
  </w:style>
  <w:style w:type="character" w:styleId="Enfasigrassetto">
    <w:name w:val="Strong"/>
    <w:basedOn w:val="Carpredefinitoparagrafo"/>
    <w:uiPriority w:val="22"/>
    <w:qFormat/>
    <w:rsid w:val="00625085"/>
    <w:rPr>
      <w:b/>
      <w:bCs/>
    </w:rPr>
  </w:style>
  <w:style w:type="paragraph" w:customStyle="1" w:styleId="Default">
    <w:name w:val="Default"/>
    <w:rsid w:val="00625085"/>
    <w:pPr>
      <w:autoSpaceDE w:val="0"/>
      <w:autoSpaceDN w:val="0"/>
      <w:adjustRightInd w:val="0"/>
    </w:pPr>
    <w:rPr>
      <w:rFonts w:ascii="Arial" w:eastAsiaTheme="minorHAnsi" w:hAnsi="Arial" w:cs="Arial"/>
      <w:color w:val="000000"/>
      <w:sz w:val="24"/>
      <w:szCs w:val="24"/>
      <w:lang w:eastAsia="en-US"/>
    </w:rPr>
  </w:style>
  <w:style w:type="table" w:customStyle="1" w:styleId="TableGrid">
    <w:name w:val="TableGrid"/>
    <w:rsid w:val="00625085"/>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eGrid1">
    <w:name w:val="TableGrid1"/>
    <w:rsid w:val="00625085"/>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eGrid2">
    <w:name w:val="TableGrid2"/>
    <w:rsid w:val="00625085"/>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eGrid3">
    <w:name w:val="TableGrid3"/>
    <w:rsid w:val="00625085"/>
    <w:rPr>
      <w:rFonts w:asciiTheme="minorHAnsi" w:eastAsia="Times New Roman"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19616">
      <w:bodyDiv w:val="1"/>
      <w:marLeft w:val="0"/>
      <w:marRight w:val="0"/>
      <w:marTop w:val="0"/>
      <w:marBottom w:val="0"/>
      <w:divBdr>
        <w:top w:val="none" w:sz="0" w:space="0" w:color="auto"/>
        <w:left w:val="none" w:sz="0" w:space="0" w:color="auto"/>
        <w:bottom w:val="none" w:sz="0" w:space="0" w:color="auto"/>
        <w:right w:val="none" w:sz="0" w:space="0" w:color="auto"/>
      </w:divBdr>
    </w:div>
    <w:div w:id="1735157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ECAE-21E0-42CB-8FD8-1996D4DE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1924</Words>
  <Characters>10971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dc:description/>
  <cp:lastModifiedBy>Giuseppe Morgante</cp:lastModifiedBy>
  <cp:revision>7</cp:revision>
  <cp:lastPrinted>2018-04-20T11:10:00Z</cp:lastPrinted>
  <dcterms:created xsi:type="dcterms:W3CDTF">2018-04-20T11:10:00Z</dcterms:created>
  <dcterms:modified xsi:type="dcterms:W3CDTF">2018-04-20T12:48:00Z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