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drawing>
          <wp:inline distB="0" distT="0" distL="0" distR="0">
            <wp:extent cx="6120130" cy="1085688"/>
            <wp:effectExtent b="0" l="0" r="0" t="0"/>
            <wp:docPr descr="C:\Users\DIRIGENTE\Desktop\intestazione ICD 25-07-2017.jpg" id="1" name="image2.jpg"/>
            <a:graphic>
              <a:graphicData uri="http://schemas.openxmlformats.org/drawingml/2006/picture">
                <pic:pic>
                  <pic:nvPicPr>
                    <pic:cNvPr descr="C:\Users\DIRIGENTE\Desktop\intestazione ICD 25-07-2017.jpg" id="0" name="image2.jpg"/>
                    <pic:cNvPicPr preferRelativeResize="0"/>
                  </pic:nvPicPr>
                  <pic:blipFill>
                    <a:blip r:embed="rId6"/>
                    <a:srcRect b="0" l="0" r="0" t="0"/>
                    <a:stretch>
                      <a:fillRect/>
                    </a:stretch>
                  </pic:blipFill>
                  <pic:spPr>
                    <a:xfrm>
                      <a:off x="0" y="0"/>
                      <a:ext cx="6120130" cy="108568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after="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 n.    1145/I.7                                                                          Delianuova,  10 Marzo 2018</w:t>
      </w:r>
    </w:p>
    <w:p w:rsidR="00000000" w:rsidDel="00000000" w:rsidP="00000000" w:rsidRDefault="00000000" w:rsidRPr="00000000" w14:paraId="00000002">
      <w:pPr>
        <w:spacing w:after="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Docenti delle classi V Scuola Primaria</w:t>
      </w:r>
    </w:p>
    <w:p w:rsidR="00000000" w:rsidDel="00000000" w:rsidP="00000000" w:rsidRDefault="00000000" w:rsidRPr="00000000" w14:paraId="00000004">
      <w:pPr>
        <w:spacing w:after="0" w:line="240"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Docenti delle classi Scuola Secondaria I grado</w:t>
      </w:r>
    </w:p>
    <w:p w:rsidR="00000000" w:rsidDel="00000000" w:rsidP="00000000" w:rsidRDefault="00000000" w:rsidRPr="00000000" w14:paraId="00000005">
      <w:pPr>
        <w:spacing w:after="0" w:line="240" w:lineRule="auto"/>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Sito web/atti</w:t>
      </w:r>
    </w:p>
    <w:p w:rsidR="00000000" w:rsidDel="00000000" w:rsidP="00000000" w:rsidRDefault="00000000" w:rsidRPr="00000000" w14:paraId="00000006">
      <w:pPr>
        <w:spacing w:after="0" w:line="240" w:lineRule="auto"/>
        <w:contextualSpacing w:val="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COMUNICAZIONE N. 194</w:t>
      </w:r>
    </w:p>
    <w:p w:rsidR="00000000" w:rsidDel="00000000" w:rsidP="00000000" w:rsidRDefault="00000000" w:rsidRPr="00000000" w14:paraId="00000008">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Oggetto: XIII Giornata della Memoria e dell’Impegno in ricordo delle vittime innocenti delle mafie</w:t>
      </w:r>
    </w:p>
    <w:p w:rsidR="00000000" w:rsidDel="00000000" w:rsidP="00000000" w:rsidRDefault="00000000" w:rsidRPr="00000000" w14:paraId="0000000A">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comunica che quest’anno il tema della della XIII Giornata della Memoria e dell’Impegno in ricordo delle vittime innocenti delle mafie, organizzata per il prossimo 21 Marzo dal MIUR con la collaborazione dell’Associazione “Libera”, è il seguente :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Terra. Solchi di verità e giustizia</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Considerato che, tra le 3 aree tematiche proposte dal MIUR, vi è quella dedicata all’ambiente, la scrivente ha organizzato, con il supporto dell’Ins. Antonia Cataldo, un Convegno dal titolo </w:t>
      </w:r>
      <w:r w:rsidDel="00000000" w:rsidR="00000000" w:rsidRPr="00000000">
        <w:rPr>
          <w:rFonts w:ascii="Times New Roman" w:cs="Times New Roman" w:eastAsia="Times New Roman" w:hAnsi="Times New Roman"/>
          <w:b w:val="1"/>
          <w:i w:val="1"/>
          <w:sz w:val="24"/>
          <w:szCs w:val="24"/>
          <w:u w:val="single"/>
          <w:rtl w:val="0"/>
        </w:rPr>
        <w:t xml:space="preserve">“Ecomafie: killers del nostro futuro”</w:t>
      </w:r>
      <w:r w:rsidDel="00000000" w:rsidR="00000000" w:rsidRPr="00000000">
        <w:rPr>
          <w:rFonts w:ascii="Times New Roman" w:cs="Times New Roman" w:eastAsia="Times New Roman" w:hAnsi="Times New Roman"/>
          <w:sz w:val="24"/>
          <w:szCs w:val="24"/>
          <w:rtl w:val="0"/>
        </w:rPr>
        <w:t xml:space="preserve"> che coinvolgerà gli allievi delle classi V della Scuola Primaria e quelli della Scuola Secondaria di I grado.</w:t>
      </w:r>
    </w:p>
    <w:p w:rsidR="00000000" w:rsidDel="00000000" w:rsidP="00000000" w:rsidRDefault="00000000" w:rsidRPr="00000000" w14:paraId="0000000E">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Docenti delle suddette classi sono invitati a trattare, mediante momenti di riflessione, ricerca ed approfondimento, la tematica del </w:t>
      </w:r>
      <w:r w:rsidDel="00000000" w:rsidR="00000000" w:rsidRPr="00000000">
        <w:rPr>
          <w:rFonts w:ascii="Times New Roman" w:cs="Times New Roman" w:eastAsia="Times New Roman" w:hAnsi="Times New Roman"/>
          <w:b w:val="1"/>
          <w:sz w:val="24"/>
          <w:szCs w:val="24"/>
          <w:rtl w:val="0"/>
        </w:rPr>
        <w:t xml:space="preserve">diritto alla salute</w:t>
      </w:r>
      <w:r w:rsidDel="00000000" w:rsidR="00000000" w:rsidRPr="00000000">
        <w:rPr>
          <w:rFonts w:ascii="Times New Roman" w:cs="Times New Roman" w:eastAsia="Times New Roman" w:hAnsi="Times New Roman"/>
          <w:sz w:val="24"/>
          <w:szCs w:val="24"/>
          <w:rtl w:val="0"/>
        </w:rPr>
        <w:t xml:space="preserve">, evidenziando come l’ecosistema, con tutte le sue risorse da tutelare e preservare, venga oggi messo duramente alla prova dalle attività della criminalità che puntano al traffico e allo smaltimento illecito dei rifiuti, all’abusivismo edilizio e ad altri reati ai danni dell’ambiente, considerando quest’ultimo solo come terreno di business.</w:t>
      </w:r>
    </w:p>
    <w:p w:rsidR="00000000" w:rsidDel="00000000" w:rsidP="00000000" w:rsidRDefault="00000000" w:rsidRPr="00000000" w14:paraId="0000000F">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effettuare tali approfondimenti si suggerisce di trattare il caso del Capitano Natale De Grazia sulla cui vicenda sono presenti sul web interviste, documentari ed articoli dai quali gli alunni potranno trarre spunti di riflessione o estrapolare domande da rivolgere alle autorità che parteciperanno al Convegno del 21 Marzo.</w:t>
      </w:r>
    </w:p>
    <w:p w:rsidR="00000000" w:rsidDel="00000000" w:rsidP="00000000" w:rsidRDefault="00000000" w:rsidRPr="00000000" w14:paraId="00000010">
      <w:pPr>
        <w:spacing w:after="0" w:line="24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ringrazia per la consueta collaborazione.  </w:t>
      </w:r>
    </w:p>
    <w:p w:rsidR="00000000" w:rsidDel="00000000" w:rsidP="00000000" w:rsidRDefault="00000000" w:rsidRPr="00000000" w14:paraId="00000011">
      <w:pPr>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Rule="auto"/>
        <w:contextualSpacing w:val="0"/>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14">
      <w:pPr>
        <w:spacing w:after="0" w:lineRule="auto"/>
        <w:ind w:left="5664" w:firstLine="0"/>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Rule="auto"/>
        <w:ind w:left="5664"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Dirigente Scolastico</w:t>
      </w:r>
    </w:p>
    <w:p w:rsidR="00000000" w:rsidDel="00000000" w:rsidP="00000000" w:rsidRDefault="00000000" w:rsidRPr="00000000" w14:paraId="00000016">
      <w:pPr>
        <w:spacing w:after="0" w:lineRule="auto"/>
        <w:ind w:left="5664"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Prof.ssa Adriana LABATE</w:t>
      </w:r>
    </w:p>
    <w:p w:rsidR="00000000" w:rsidDel="00000000" w:rsidP="00000000" w:rsidRDefault="00000000" w:rsidRPr="00000000" w14:paraId="00000017">
      <w:pPr>
        <w:spacing w:after="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Firma autografa sostituita da indicazione a stampa</w:t>
      </w:r>
    </w:p>
    <w:p w:rsidR="00000000" w:rsidDel="00000000" w:rsidP="00000000" w:rsidRDefault="00000000" w:rsidRPr="00000000" w14:paraId="00000018">
      <w:pPr>
        <w:spacing w:after="0" w:lineRule="auto"/>
        <w:ind w:left="5664" w:firstLine="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 art. 3 c. 2 del D.Lvo n. 39/93</w:t>
      </w:r>
    </w:p>
    <w:p w:rsidR="00000000" w:rsidDel="00000000" w:rsidP="00000000" w:rsidRDefault="00000000" w:rsidRPr="00000000" w14:paraId="00000019">
      <w:pPr>
        <w:spacing w:after="0" w:line="480" w:lineRule="auto"/>
        <w:contextualSpacing w:val="0"/>
        <w:jc w:val="right"/>
        <w:rPr/>
      </w:pPr>
      <w:r w:rsidDel="00000000" w:rsidR="00000000" w:rsidRPr="00000000">
        <w:rPr>
          <w:rtl w:val="0"/>
        </w:rPr>
      </w:r>
    </w:p>
    <w:sectPr>
      <w:pgSz w:h="16838" w:w="11906"/>
      <w:pgMar w:bottom="1134" w:top="1417" w:left="567"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a"/>
        <w:sz w:val="22"/>
        <w:szCs w:val="22"/>
        <w:u w:val="none"/>
        <w:shd w:fill="auto" w:val="clear"/>
        <w:vertAlign w:val="baseline"/>
        <w:lang w:val="it-I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