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1" w:rsidRDefault="00B02861">
      <w:r w:rsidRPr="00B0286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24353" cy="1080076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861" w:rsidRDefault="00B02861" w:rsidP="00B02861"/>
    <w:p w:rsidR="00F32F0C" w:rsidRDefault="00B02861" w:rsidP="00B02861">
      <w:pPr>
        <w:jc w:val="center"/>
        <w:rPr>
          <w:b/>
          <w:sz w:val="28"/>
          <w:szCs w:val="28"/>
        </w:rPr>
      </w:pPr>
      <w:r w:rsidRPr="00114270">
        <w:rPr>
          <w:b/>
          <w:sz w:val="28"/>
          <w:szCs w:val="28"/>
        </w:rPr>
        <w:t>PIANO DI FORMAZIONE TRIENNALE</w:t>
      </w:r>
    </w:p>
    <w:p w:rsidR="00B02861" w:rsidRPr="00B02861" w:rsidRDefault="00B02861" w:rsidP="00B02861">
      <w:pPr>
        <w:jc w:val="center"/>
        <w:rPr>
          <w:b/>
          <w:sz w:val="28"/>
          <w:szCs w:val="28"/>
        </w:rPr>
      </w:pPr>
      <w:r w:rsidRPr="00114270">
        <w:rPr>
          <w:b/>
          <w:sz w:val="28"/>
          <w:szCs w:val="28"/>
        </w:rPr>
        <w:t xml:space="preserve"> AA. SS. 2016-17, 2017-18, 2018-19</w:t>
      </w:r>
    </w:p>
    <w:p w:rsidR="002926D4" w:rsidRDefault="00B02861" w:rsidP="00B02861">
      <w:pPr>
        <w:jc w:val="both"/>
        <w:rPr>
          <w:rFonts w:ascii="Times New Roman" w:hAnsi="Times New Roman" w:cs="Times New Roman"/>
          <w:sz w:val="24"/>
          <w:szCs w:val="24"/>
        </w:rPr>
      </w:pPr>
      <w:r w:rsidRPr="00B02861">
        <w:rPr>
          <w:rFonts w:ascii="Times New Roman" w:hAnsi="Times New Roman" w:cs="Times New Roman"/>
          <w:sz w:val="24"/>
          <w:szCs w:val="24"/>
        </w:rPr>
        <w:t xml:space="preserve">Il Piano triennale di formazione e aggiornamento del personale docente è finalizzato all’acquisizione di competenze per l'attuazione di interventi di miglioramento e adeguamento alle nuove esigenze dell’Offerta Formativa Triennale. Le priorità di formazione che la scuola </w:t>
      </w:r>
      <w:r w:rsidR="008F37C0">
        <w:rPr>
          <w:rFonts w:ascii="Times New Roman" w:hAnsi="Times New Roman" w:cs="Times New Roman"/>
          <w:sz w:val="24"/>
          <w:szCs w:val="24"/>
        </w:rPr>
        <w:t>intende adottare riflettono le priorità, i t</w:t>
      </w:r>
      <w:r w:rsidRPr="00B02861">
        <w:rPr>
          <w:rFonts w:ascii="Times New Roman" w:hAnsi="Times New Roman" w:cs="Times New Roman"/>
          <w:sz w:val="24"/>
          <w:szCs w:val="24"/>
        </w:rPr>
        <w:t>raguardi i</w:t>
      </w:r>
      <w:r w:rsidR="008F37C0">
        <w:rPr>
          <w:rFonts w:ascii="Times New Roman" w:hAnsi="Times New Roman" w:cs="Times New Roman"/>
          <w:sz w:val="24"/>
          <w:szCs w:val="24"/>
        </w:rPr>
        <w:t>ndividuati nel RAV, i relativi o</w:t>
      </w:r>
      <w:r w:rsidRPr="00B02861">
        <w:rPr>
          <w:rFonts w:ascii="Times New Roman" w:hAnsi="Times New Roman" w:cs="Times New Roman"/>
          <w:sz w:val="24"/>
          <w:szCs w:val="24"/>
        </w:rPr>
        <w:t xml:space="preserve">biettivi di processo e il Piano di Miglioramento. </w:t>
      </w:r>
    </w:p>
    <w:p w:rsidR="00B02861" w:rsidRDefault="00B02861" w:rsidP="00B94D8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iniziative </w:t>
      </w:r>
      <w:r w:rsidRPr="00B02861">
        <w:rPr>
          <w:rFonts w:ascii="Times New Roman" w:hAnsi="Times New Roman" w:cs="Times New Roman"/>
          <w:sz w:val="24"/>
          <w:szCs w:val="24"/>
        </w:rPr>
        <w:t xml:space="preserve"> di Formazione e Aggiornamento </w:t>
      </w:r>
      <w:r w:rsidRPr="00114270">
        <w:rPr>
          <w:rFonts w:ascii="Times New Roman" w:hAnsi="Times New Roman" w:cs="Times New Roman"/>
          <w:sz w:val="24"/>
          <w:szCs w:val="24"/>
        </w:rPr>
        <w:t>del personale docente, garantiscono la crescita professionale de</w:t>
      </w:r>
      <w:r w:rsidR="00B94D81">
        <w:rPr>
          <w:rFonts w:ascii="Times New Roman" w:hAnsi="Times New Roman" w:cs="Times New Roman"/>
          <w:sz w:val="24"/>
          <w:szCs w:val="24"/>
        </w:rPr>
        <w:t>gli insegnanti</w:t>
      </w:r>
      <w:r w:rsidRPr="00114270">
        <w:rPr>
          <w:rFonts w:ascii="Times New Roman" w:hAnsi="Times New Roman" w:cs="Times New Roman"/>
          <w:sz w:val="24"/>
          <w:szCs w:val="24"/>
        </w:rPr>
        <w:t>, con l’obiettivo di migliorare la qualità degli interventi didattici ed educativi.</w:t>
      </w:r>
    </w:p>
    <w:p w:rsidR="00B42A78" w:rsidRDefault="00B02861" w:rsidP="00B94D8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</w:pPr>
      <w:r>
        <w:t>Il Piano</w:t>
      </w:r>
      <w:r w:rsidRPr="00B02861">
        <w:t xml:space="preserve"> rappresenta un supporto utile al raggiungimento di obiettivi trasversali attinenti la qualità delle risorse umane ed è pertanto un’azione tendente a migliorare il clima nell’organizzazione, per creare condizioni favorevoli al raggiungimento degli obiettivi del P</w:t>
      </w:r>
      <w:r>
        <w:t>T</w:t>
      </w:r>
      <w:r w:rsidRPr="00B02861">
        <w:t>OF</w:t>
      </w:r>
      <w:r>
        <w:t>,</w:t>
      </w:r>
      <w:r w:rsidRPr="00B02861">
        <w:t xml:space="preserve"> oltre che al tentativo di dare corpo ad attività di confronto, di ricerca e sperimen</w:t>
      </w:r>
      <w:r>
        <w:t>tazione previste dall’Autonomia.</w:t>
      </w:r>
      <w:r w:rsidRPr="00B02861">
        <w:t xml:space="preserve"> </w:t>
      </w:r>
      <w:r>
        <w:t xml:space="preserve">Inoltre, esso </w:t>
      </w:r>
      <w:r w:rsidRPr="00B02861">
        <w:t xml:space="preserve">  tiene conto delle lin</w:t>
      </w:r>
      <w:r w:rsidR="00B94D81">
        <w:t>ee generali indicate  dal MIUR</w:t>
      </w:r>
      <w:r>
        <w:t>,</w:t>
      </w:r>
      <w:r w:rsidR="00B516A4">
        <w:t xml:space="preserve"> finalizzate</w:t>
      </w:r>
      <w:r w:rsidRPr="00B02861">
        <w:t xml:space="preserve"> al miglioramento continuo e si avvarrà di corsi organizzati dall’ USR, da altri enti territoriali o istituti, delle iniziative progettate dall’Istituto, autonomamente o in rete con alt</w:t>
      </w:r>
      <w:r w:rsidR="00B42A78">
        <w:t>re scuole.</w:t>
      </w:r>
    </w:p>
    <w:p w:rsidR="00B42A78" w:rsidRPr="00E86DA9" w:rsidRDefault="00B42A78" w:rsidP="00B94D8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</w:pPr>
      <w:r w:rsidRPr="00E86DA9">
        <w:rPr>
          <w:rStyle w:val="Enfasigrassetto"/>
          <w:b w:val="0"/>
        </w:rPr>
        <w:t>È importante puntualizzare che la normativa non prevede un monte orario annuo o triennale di formazione e aggiornamento degli insegnanti</w:t>
      </w:r>
      <w:r w:rsidRPr="00E86DA9">
        <w:t>.</w:t>
      </w:r>
    </w:p>
    <w:p w:rsidR="00B42A78" w:rsidRPr="00E86DA9" w:rsidRDefault="00B42A78" w:rsidP="00B94D8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</w:pPr>
      <w:r w:rsidRPr="00E86DA9">
        <w:t>Infatti, se da una parte</w:t>
      </w:r>
      <w:r w:rsidRPr="00E86DA9">
        <w:rPr>
          <w:rStyle w:val="apple-converted-space"/>
        </w:rPr>
        <w:t> </w:t>
      </w:r>
      <w:r w:rsidRPr="00E86DA9">
        <w:rPr>
          <w:rStyle w:val="Enfasigrassetto"/>
          <w:b w:val="0"/>
        </w:rPr>
        <w:t>la legge 107/2015 ha introdotto l’obbligatorietà della formazione, permanente e strutturale, per tutti i docenti di ruolo</w:t>
      </w:r>
      <w:r w:rsidRPr="00E86DA9">
        <w:t>, dall’altra</w:t>
      </w:r>
      <w:r w:rsidRPr="00E86DA9">
        <w:rPr>
          <w:rStyle w:val="apple-converted-space"/>
        </w:rPr>
        <w:t> </w:t>
      </w:r>
      <w:r w:rsidRPr="00E86DA9">
        <w:rPr>
          <w:rStyle w:val="Enfasigrassetto"/>
          <w:b w:val="0"/>
        </w:rPr>
        <w:t>il comma 124 dell’art.1 della legge 107/2015</w:t>
      </w:r>
      <w:r w:rsidRPr="00E86DA9">
        <w:rPr>
          <w:rStyle w:val="apple-converted-space"/>
        </w:rPr>
        <w:t> </w:t>
      </w:r>
      <w:r w:rsidRPr="00E86DA9">
        <w:t>ha disposto che le attività di  formazione  saranno definite dalle singole  istituzioni </w:t>
      </w:r>
      <w:r w:rsidRPr="00E86DA9">
        <w:rPr>
          <w:rStyle w:val="apple-converted-space"/>
        </w:rPr>
        <w:t> </w:t>
      </w:r>
      <w:r w:rsidRPr="00E86DA9">
        <w:rPr>
          <w:rStyle w:val="Enfasigrassetto"/>
          <w:b w:val="0"/>
        </w:rPr>
        <w:t> </w:t>
      </w:r>
      <w:r w:rsidRPr="00E86DA9">
        <w:t> e con i risultati emersi  dai  piani di  miglioramento  delle   istituzioni   scolastiche   previsti   dal regolamento di cui al decreto del  Presidente  della  Repubblica  28 marzo 2013, n. 80,</w:t>
      </w:r>
      <w:r w:rsidRPr="00E86DA9">
        <w:rPr>
          <w:rStyle w:val="apple-converted-space"/>
        </w:rPr>
        <w:t> </w:t>
      </w:r>
      <w:r w:rsidRPr="00E86DA9">
        <w:rPr>
          <w:rStyle w:val="Enfasigrassetto"/>
          <w:b w:val="0"/>
        </w:rPr>
        <w:t>sulla base delle priorità nazionali indicate nel Piano nazionale di formazione</w:t>
      </w:r>
      <w:r w:rsidRPr="00E86DA9">
        <w:t>, adottato ogni tre anni con decreto del Ministro dell'istruzione, dell'università e della  ricerca.</w:t>
      </w:r>
    </w:p>
    <w:p w:rsidR="00F32F0C" w:rsidRPr="00E86DA9" w:rsidRDefault="00B02861" w:rsidP="00B94D81">
      <w:pPr>
        <w:jc w:val="both"/>
        <w:rPr>
          <w:rFonts w:ascii="Times New Roman" w:hAnsi="Times New Roman" w:cs="Times New Roman"/>
          <w:sz w:val="24"/>
          <w:szCs w:val="24"/>
        </w:rPr>
      </w:pPr>
      <w:r w:rsidRPr="00E86DA9">
        <w:rPr>
          <w:rFonts w:ascii="Times New Roman" w:hAnsi="Times New Roman" w:cs="Times New Roman"/>
          <w:sz w:val="24"/>
          <w:szCs w:val="24"/>
        </w:rPr>
        <w:t>Nel corso</w:t>
      </w:r>
      <w:r w:rsidR="00E86DA9">
        <w:rPr>
          <w:rFonts w:ascii="Times New Roman" w:hAnsi="Times New Roman" w:cs="Times New Roman"/>
          <w:sz w:val="24"/>
          <w:szCs w:val="24"/>
        </w:rPr>
        <w:t xml:space="preserve"> del triennio di riferimento, i docenti   ha</w:t>
      </w:r>
      <w:r w:rsidR="00B94D81">
        <w:rPr>
          <w:rFonts w:ascii="Times New Roman" w:hAnsi="Times New Roman" w:cs="Times New Roman"/>
          <w:sz w:val="24"/>
          <w:szCs w:val="24"/>
        </w:rPr>
        <w:t>nno proposto</w:t>
      </w:r>
      <w:r w:rsidRPr="00E86DA9">
        <w:rPr>
          <w:rFonts w:ascii="Times New Roman" w:hAnsi="Times New Roman" w:cs="Times New Roman"/>
          <w:sz w:val="24"/>
          <w:szCs w:val="24"/>
        </w:rPr>
        <w:t xml:space="preserve"> l’organizzazione delle seguenti attività formative che sono qui specificate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2"/>
        <w:gridCol w:w="3202"/>
        <w:gridCol w:w="3204"/>
      </w:tblGrid>
      <w:tr w:rsidR="00B02861" w:rsidTr="00C851A5">
        <w:tc>
          <w:tcPr>
            <w:tcW w:w="3259" w:type="dxa"/>
          </w:tcPr>
          <w:p w:rsidR="00B02861" w:rsidRPr="00895F4B" w:rsidRDefault="00B02861" w:rsidP="00C851A5">
            <w:pPr>
              <w:pStyle w:val="Nessunaspaziatura"/>
              <w:jc w:val="both"/>
              <w:rPr>
                <w:b/>
                <w:sz w:val="28"/>
                <w:szCs w:val="28"/>
              </w:rPr>
            </w:pPr>
            <w:r w:rsidRPr="00895F4B">
              <w:rPr>
                <w:b/>
                <w:sz w:val="28"/>
                <w:szCs w:val="28"/>
              </w:rPr>
              <w:t>ATTIVITA’ FORMATIVA</w:t>
            </w:r>
          </w:p>
        </w:tc>
        <w:tc>
          <w:tcPr>
            <w:tcW w:w="3259" w:type="dxa"/>
          </w:tcPr>
          <w:p w:rsidR="00B02861" w:rsidRPr="00895F4B" w:rsidRDefault="00B02861" w:rsidP="00C851A5">
            <w:pPr>
              <w:pStyle w:val="Nessunaspaziatura"/>
              <w:jc w:val="both"/>
              <w:rPr>
                <w:b/>
                <w:sz w:val="28"/>
                <w:szCs w:val="28"/>
              </w:rPr>
            </w:pPr>
            <w:r w:rsidRPr="00895F4B">
              <w:rPr>
                <w:b/>
                <w:sz w:val="28"/>
                <w:szCs w:val="28"/>
              </w:rPr>
              <w:t>PERSONALE COINVOLTO</w:t>
            </w:r>
          </w:p>
        </w:tc>
        <w:tc>
          <w:tcPr>
            <w:tcW w:w="3260" w:type="dxa"/>
          </w:tcPr>
          <w:p w:rsidR="00B02861" w:rsidRPr="00895F4B" w:rsidRDefault="00B02861" w:rsidP="00C851A5">
            <w:pPr>
              <w:pStyle w:val="Nessunaspaziatura"/>
              <w:jc w:val="both"/>
              <w:rPr>
                <w:b/>
                <w:sz w:val="28"/>
                <w:szCs w:val="28"/>
              </w:rPr>
            </w:pPr>
            <w:r w:rsidRPr="00895F4B">
              <w:rPr>
                <w:b/>
                <w:sz w:val="28"/>
                <w:szCs w:val="28"/>
              </w:rPr>
              <w:t>PRIORITA’ RAV</w:t>
            </w:r>
          </w:p>
        </w:tc>
      </w:tr>
      <w:tr w:rsidR="00B02861" w:rsidRPr="00895F4B" w:rsidTr="00C851A5">
        <w:tc>
          <w:tcPr>
            <w:tcW w:w="3259" w:type="dxa"/>
          </w:tcPr>
          <w:p w:rsidR="00B02861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Certificazione delle competenze</w:t>
            </w:r>
          </w:p>
          <w:p w:rsidR="00B94D81" w:rsidRPr="00B42A78" w:rsidRDefault="00B94D8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PERSONALE DOCENTE</w:t>
            </w:r>
          </w:p>
        </w:tc>
        <w:tc>
          <w:tcPr>
            <w:tcW w:w="3260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Valutazione (2)</w:t>
            </w:r>
          </w:p>
        </w:tc>
      </w:tr>
      <w:tr w:rsidR="00B02861" w:rsidRPr="00895F4B" w:rsidTr="00C851A5">
        <w:tc>
          <w:tcPr>
            <w:tcW w:w="3259" w:type="dxa"/>
          </w:tcPr>
          <w:p w:rsidR="00B94D8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 xml:space="preserve">Dematerializzazione e protocollo informatico </w:t>
            </w:r>
          </w:p>
        </w:tc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PERSONALE ATA</w:t>
            </w:r>
          </w:p>
        </w:tc>
        <w:tc>
          <w:tcPr>
            <w:tcW w:w="3260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Piano Nazionale Scuola Digitale</w:t>
            </w:r>
          </w:p>
        </w:tc>
      </w:tr>
      <w:tr w:rsidR="00B02861" w:rsidRPr="00895F4B" w:rsidTr="00C851A5"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 xml:space="preserve">Inclusione </w:t>
            </w:r>
            <w:proofErr w:type="spellStart"/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B42A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Dsa</w:t>
            </w:r>
            <w:proofErr w:type="spellEnd"/>
            <w:r w:rsidRPr="00B42A78">
              <w:rPr>
                <w:rFonts w:ascii="Times New Roman" w:hAnsi="Times New Roman" w:cs="Times New Roman"/>
                <w:sz w:val="24"/>
                <w:szCs w:val="24"/>
              </w:rPr>
              <w:t xml:space="preserve"> – Handicap</w:t>
            </w:r>
          </w:p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DOCENTI</w:t>
            </w:r>
          </w:p>
        </w:tc>
        <w:tc>
          <w:tcPr>
            <w:tcW w:w="3260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Recupero e Potenziamento (1)</w:t>
            </w:r>
          </w:p>
        </w:tc>
      </w:tr>
      <w:tr w:rsidR="00B02861" w:rsidRPr="00895F4B" w:rsidTr="00C851A5"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Lingua Inglese</w:t>
            </w:r>
          </w:p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</w:p>
        </w:tc>
        <w:tc>
          <w:tcPr>
            <w:tcW w:w="3260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Recupero e Potenziamento (1)</w:t>
            </w:r>
          </w:p>
        </w:tc>
      </w:tr>
      <w:tr w:rsidR="00B02861" w:rsidRPr="00895F4B" w:rsidTr="00C851A5"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Registro elettronico</w:t>
            </w:r>
          </w:p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</w:p>
        </w:tc>
        <w:tc>
          <w:tcPr>
            <w:tcW w:w="3260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Valutazione (2)</w:t>
            </w:r>
          </w:p>
        </w:tc>
      </w:tr>
      <w:tr w:rsidR="00B02861" w:rsidRPr="00895F4B" w:rsidTr="00C851A5"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Sicurezza</w:t>
            </w:r>
          </w:p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DOCENTI E ATA</w:t>
            </w:r>
          </w:p>
        </w:tc>
        <w:tc>
          <w:tcPr>
            <w:tcW w:w="3260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Sicurezza</w:t>
            </w:r>
          </w:p>
        </w:tc>
      </w:tr>
      <w:tr w:rsidR="00B02861" w:rsidRPr="00895F4B" w:rsidTr="00C851A5"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 xml:space="preserve">Tic – </w:t>
            </w:r>
            <w:proofErr w:type="spellStart"/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</w:p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 xml:space="preserve">DOCENTI </w:t>
            </w:r>
          </w:p>
        </w:tc>
        <w:tc>
          <w:tcPr>
            <w:tcW w:w="3260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Recupero e Potenziamento (1)</w:t>
            </w:r>
          </w:p>
        </w:tc>
      </w:tr>
      <w:tr w:rsidR="00B02861" w:rsidRPr="00895F4B" w:rsidTr="00C851A5"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Valutazione formativa e curricolo verticale</w:t>
            </w:r>
          </w:p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</w:p>
        </w:tc>
        <w:tc>
          <w:tcPr>
            <w:tcW w:w="3260" w:type="dxa"/>
          </w:tcPr>
          <w:p w:rsidR="00B02861" w:rsidRPr="00B42A78" w:rsidRDefault="00B02861" w:rsidP="00C851A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8">
              <w:rPr>
                <w:rFonts w:ascii="Times New Roman" w:hAnsi="Times New Roman" w:cs="Times New Roman"/>
                <w:sz w:val="24"/>
                <w:szCs w:val="24"/>
              </w:rPr>
              <w:t>Recupero e Potenziamento e INVALSI (1 e 2)</w:t>
            </w:r>
          </w:p>
        </w:tc>
      </w:tr>
    </w:tbl>
    <w:p w:rsidR="00F32F0C" w:rsidRDefault="00F32F0C" w:rsidP="00B02861">
      <w:pPr>
        <w:rPr>
          <w:rFonts w:ascii="Times New Roman" w:hAnsi="Times New Roman" w:cs="Times New Roman"/>
          <w:sz w:val="24"/>
          <w:szCs w:val="24"/>
        </w:rPr>
      </w:pPr>
    </w:p>
    <w:p w:rsidR="00F32F0C" w:rsidRPr="00F32F0C" w:rsidRDefault="00F32F0C" w:rsidP="00B94D8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 fine di qualificare e riconoscere l'impegno del docente nelle iniziative di formazione, nel prossimo triennio in via sperimentale</w:t>
      </w:r>
      <w:r w:rsidRPr="00B94D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B94D8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94D81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le scuole articoleranno le attività proposte in</w:t>
      </w:r>
      <w:r w:rsidRPr="00F32F0C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Unità Formative</w:t>
      </w:r>
      <w:r w:rsidRPr="00F32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F32F0C">
        <w:rPr>
          <w:rFonts w:ascii="Times New Roman" w:hAnsi="Times New Roman" w:cs="Times New Roman"/>
          <w:sz w:val="24"/>
          <w:szCs w:val="24"/>
        </w:rPr>
        <w:t>Le Unità Formative devono indicare la struttura di massima del percorso formativo, con le attività in presenza, ma anche tutti quei momenti che contribuiscono allo sviluppo delle competenze professionali (formazione a distanza, ricerca/azione, lavoro in rete, approfondimento personale e collegiale, documentazione, progettazione).</w:t>
      </w:r>
    </w:p>
    <w:p w:rsidR="00F32F0C" w:rsidRPr="00B42A78" w:rsidRDefault="00F32F0C" w:rsidP="00F32F0C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</w:pPr>
      <w:r>
        <w:t>P</w:t>
      </w:r>
      <w:r w:rsidRPr="00B42A78">
        <w:t>er i docenti, si evidenzia la necessità di garantire a livello di scuola</w:t>
      </w:r>
      <w:r>
        <w:t>,</w:t>
      </w:r>
      <w:r w:rsidRPr="00B42A78">
        <w:t xml:space="preserve"> almeno </w:t>
      </w:r>
      <w:r w:rsidRPr="00B516A4">
        <w:rPr>
          <w:b/>
        </w:rPr>
        <w:t>una Unità Formativa</w:t>
      </w:r>
      <w:r w:rsidRPr="00B42A78">
        <w:t xml:space="preserve"> per ogni anno scolastico, diversamente modulabile nel triennio.</w:t>
      </w:r>
    </w:p>
    <w:p w:rsidR="00F32F0C" w:rsidRPr="00B42A78" w:rsidRDefault="00F32F0C" w:rsidP="00F32F0C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</w:pPr>
      <w:r w:rsidRPr="00B42A78">
        <w:t>Tuttavia il Ministero non impone alcuna quant</w:t>
      </w:r>
      <w:r>
        <w:t>ificazione oraria obbligatoria, a</w:t>
      </w:r>
      <w:r w:rsidRPr="00B42A78">
        <w:t>nzi, viene ribadito che “</w:t>
      </w:r>
      <w:r w:rsidRPr="00B42A78">
        <w:rPr>
          <w:i/>
          <w:iCs/>
        </w:rPr>
        <w:t>è importante qualificare, prima che quantificare, l’impegno del docente considerando non solo l’attività in presenza, ma tutti quei momenti che contribuiscono allo sviluppo delle competenze professionali</w:t>
      </w:r>
      <w:r w:rsidRPr="00B42A78">
        <w:t>”.  “</w:t>
      </w:r>
      <w:r w:rsidRPr="00B42A78">
        <w:rPr>
          <w:i/>
          <w:iCs/>
        </w:rPr>
        <w:t>L’obbligatorietà non si traduce, quindi, automaticamente in un numero di ore da svolgere ogni anno, ma nel rispetto del contenuto del piano</w:t>
      </w:r>
      <w:r w:rsidRPr="00B42A78">
        <w:t>”.</w:t>
      </w:r>
    </w:p>
    <w:p w:rsidR="00F32F0C" w:rsidRPr="00B42A78" w:rsidRDefault="00F32F0C" w:rsidP="00F32F0C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</w:pPr>
      <w:r w:rsidRPr="00B42A78">
        <w:t>Le scuole riconoscono come Unità Formative la partecipazione a iniziative promosse direttamente dalla scuola, dalle reti di scuole, dall’Amministrazione e quelle liberamente scelte dai docenti, purché coerenti con il Piano di formazione deliberato dal Collegio Docenti.</w:t>
      </w:r>
    </w:p>
    <w:p w:rsidR="00F32F0C" w:rsidRPr="00F32F0C" w:rsidRDefault="00F32F0C" w:rsidP="00F32F0C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B42A78">
        <w:t>L’Unità Formativa viene riconosciuta e acquisita tenendo conto delle diverse attività svolte, purché documentabili all’interno del q</w:t>
      </w:r>
      <w:r w:rsidR="00B94D81">
        <w:t>uadro progettuale della scuola</w:t>
      </w:r>
      <w:r w:rsidRPr="00B42A78">
        <w:t xml:space="preserve"> nel </w:t>
      </w:r>
      <w:r w:rsidRPr="00F32F0C">
        <w:rPr>
          <w:b/>
        </w:rPr>
        <w:t>portfolio personale del docente</w:t>
      </w:r>
      <w:r w:rsidRPr="00F32F0C">
        <w:rPr>
          <w:rStyle w:val="apple-converted-space"/>
          <w:color w:val="333333"/>
        </w:rPr>
        <w:t> </w:t>
      </w:r>
      <w:r w:rsidRPr="00F32F0C">
        <w:rPr>
          <w:color w:val="333333"/>
        </w:rPr>
        <w:t>e portate a conoscenza della scuola di appartenenza, che si impegna a valorizzare in diversi modi, così da ricondurle ad un investimento per l’intera comunità professionale.</w:t>
      </w:r>
      <w:r w:rsidRPr="00F32F0C">
        <w:rPr>
          <w:rStyle w:val="apple-converted-space"/>
          <w:color w:val="333333"/>
        </w:rPr>
        <w:t> </w:t>
      </w:r>
    </w:p>
    <w:p w:rsidR="00B94D81" w:rsidRDefault="00F32F0C" w:rsidP="00B94D81">
      <w:pPr>
        <w:pStyle w:val="NormaleWeb"/>
        <w:shd w:val="clear" w:color="auto" w:fill="FFFFFF"/>
        <w:spacing w:before="0" w:beforeAutospacing="0" w:after="135" w:afterAutospacing="0" w:line="293" w:lineRule="atLeast"/>
        <w:jc w:val="both"/>
        <w:rPr>
          <w:color w:val="333333"/>
        </w:rPr>
      </w:pPr>
      <w:r w:rsidRPr="00F32F0C">
        <w:rPr>
          <w:b/>
          <w:color w:val="333333"/>
        </w:rPr>
        <w:t>Il portfolio</w:t>
      </w:r>
      <w:r w:rsidRPr="00F32F0C">
        <w:rPr>
          <w:color w:val="333333"/>
        </w:rPr>
        <w:t>, pertanto, potrebbe essere utilizzato dai Dirigenti Scolastici per l’assegnazione dell’incarico triennale e per l’assegnazione del Bonus docenti.</w:t>
      </w:r>
    </w:p>
    <w:p w:rsidR="0099337F" w:rsidRPr="00B94D81" w:rsidRDefault="00B42A78" w:rsidP="00B94D81">
      <w:pPr>
        <w:pStyle w:val="NormaleWeb"/>
        <w:shd w:val="clear" w:color="auto" w:fill="FFFFFF"/>
        <w:spacing w:before="0" w:beforeAutospacing="0" w:after="135" w:afterAutospacing="0" w:line="293" w:lineRule="atLeast"/>
        <w:jc w:val="both"/>
        <w:rPr>
          <w:color w:val="333333"/>
          <w:sz w:val="20"/>
          <w:szCs w:val="20"/>
        </w:rPr>
      </w:pPr>
      <w:r w:rsidRPr="00B42A78">
        <w:t xml:space="preserve"> Il presente Piano può essere successivamente integrato con altre iniziative di formazione</w:t>
      </w:r>
      <w:r w:rsidR="0047594B">
        <w:t>,</w:t>
      </w:r>
      <w:r w:rsidRPr="00B42A78">
        <w:t xml:space="preserve"> di volta in volta</w:t>
      </w:r>
      <w:r w:rsidR="0047594B">
        <w:t>,</w:t>
      </w:r>
      <w:r w:rsidRPr="00B42A78">
        <w:t xml:space="preserve"> proposte a livello nazionale, regionale e provinciale, cui l’Istituto aderisce.</w:t>
      </w:r>
    </w:p>
    <w:p w:rsidR="0099337F" w:rsidRDefault="0099337F" w:rsidP="00475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861" w:rsidRDefault="0099337F" w:rsidP="0099337F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f.to       La Funzione Strumentale Area 2</w:t>
      </w:r>
    </w:p>
    <w:p w:rsidR="0099337F" w:rsidRDefault="0099337F" w:rsidP="0099337F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Lidia </w:t>
      </w:r>
      <w:proofErr w:type="spellStart"/>
      <w:r>
        <w:rPr>
          <w:rFonts w:ascii="Times New Roman" w:hAnsi="Times New Roman" w:cs="Times New Roman"/>
          <w:sz w:val="24"/>
          <w:szCs w:val="24"/>
        </w:rPr>
        <w:t>Leuzzi</w:t>
      </w:r>
      <w:proofErr w:type="spellEnd"/>
    </w:p>
    <w:p w:rsidR="0099337F" w:rsidRPr="0099337F" w:rsidRDefault="0099337F" w:rsidP="0099337F">
      <w:pPr>
        <w:tabs>
          <w:tab w:val="left" w:pos="639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99337F" w:rsidRPr="0099337F" w:rsidSect="002926D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25" w:rsidRDefault="00332625" w:rsidP="00F32F0C">
      <w:pPr>
        <w:spacing w:after="0" w:line="240" w:lineRule="auto"/>
      </w:pPr>
      <w:r>
        <w:separator/>
      </w:r>
    </w:p>
  </w:endnote>
  <w:endnote w:type="continuationSeparator" w:id="0">
    <w:p w:rsidR="00332625" w:rsidRDefault="00332625" w:rsidP="00F3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2041"/>
      <w:docPartObj>
        <w:docPartGallery w:val="Page Numbers (Bottom of Page)"/>
        <w:docPartUnique/>
      </w:docPartObj>
    </w:sdtPr>
    <w:sdtEndPr/>
    <w:sdtContent>
      <w:p w:rsidR="00F32F0C" w:rsidRDefault="006A403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E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2F0C" w:rsidRDefault="00F32F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25" w:rsidRDefault="00332625" w:rsidP="00F32F0C">
      <w:pPr>
        <w:spacing w:after="0" w:line="240" w:lineRule="auto"/>
      </w:pPr>
      <w:r>
        <w:separator/>
      </w:r>
    </w:p>
  </w:footnote>
  <w:footnote w:type="continuationSeparator" w:id="0">
    <w:p w:rsidR="00332625" w:rsidRDefault="00332625" w:rsidP="00F32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61"/>
    <w:rsid w:val="00004AC1"/>
    <w:rsid w:val="00242D4D"/>
    <w:rsid w:val="002926D4"/>
    <w:rsid w:val="00332625"/>
    <w:rsid w:val="0047594B"/>
    <w:rsid w:val="004952AF"/>
    <w:rsid w:val="006A403F"/>
    <w:rsid w:val="007E7A31"/>
    <w:rsid w:val="008F37C0"/>
    <w:rsid w:val="00984EE0"/>
    <w:rsid w:val="0099337F"/>
    <w:rsid w:val="00B02861"/>
    <w:rsid w:val="00B21E26"/>
    <w:rsid w:val="00B42A78"/>
    <w:rsid w:val="00B516A4"/>
    <w:rsid w:val="00B715E5"/>
    <w:rsid w:val="00B91904"/>
    <w:rsid w:val="00B94D81"/>
    <w:rsid w:val="00DC7F7F"/>
    <w:rsid w:val="00E86DA9"/>
    <w:rsid w:val="00F0614E"/>
    <w:rsid w:val="00F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0535"/>
  <w15:docId w15:val="{FCB9C6B3-E450-4532-BA05-A2B6CB40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42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2D4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B0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4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2A78"/>
    <w:rPr>
      <w:b/>
      <w:bCs/>
    </w:rPr>
  </w:style>
  <w:style w:type="character" w:customStyle="1" w:styleId="apple-converted-space">
    <w:name w:val="apple-converted-space"/>
    <w:basedOn w:val="Carpredefinitoparagrafo"/>
    <w:rsid w:val="00B42A78"/>
  </w:style>
  <w:style w:type="paragraph" w:styleId="Intestazione">
    <w:name w:val="header"/>
    <w:basedOn w:val="Normale"/>
    <w:link w:val="IntestazioneCarattere"/>
    <w:uiPriority w:val="99"/>
    <w:semiHidden/>
    <w:unhideWhenUsed/>
    <w:rsid w:val="00F32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2F0C"/>
  </w:style>
  <w:style w:type="paragraph" w:styleId="Pidipagina">
    <w:name w:val="footer"/>
    <w:basedOn w:val="Normale"/>
    <w:link w:val="PidipaginaCarattere"/>
    <w:uiPriority w:val="99"/>
    <w:unhideWhenUsed/>
    <w:rsid w:val="00F32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Vial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NAZZARENO CARBONE</cp:lastModifiedBy>
  <cp:revision>4</cp:revision>
  <dcterms:created xsi:type="dcterms:W3CDTF">2017-01-07T10:29:00Z</dcterms:created>
  <dcterms:modified xsi:type="dcterms:W3CDTF">2017-01-10T09:51:00Z</dcterms:modified>
</cp:coreProperties>
</file>